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62" w:type="dxa"/>
        <w:jc w:val="center"/>
        <w:tblLook w:val="01E0" w:firstRow="1" w:lastRow="1" w:firstColumn="1" w:lastColumn="1" w:noHBand="0" w:noVBand="0"/>
      </w:tblPr>
      <w:tblGrid>
        <w:gridCol w:w="1169"/>
        <w:gridCol w:w="6793"/>
      </w:tblGrid>
      <w:tr w:rsidR="00B16B36" w:rsidRPr="00B06D54" w14:paraId="321C1AA9" w14:textId="77777777" w:rsidTr="00E934D5">
        <w:trPr>
          <w:trHeight w:val="791"/>
          <w:jc w:val="center"/>
        </w:trPr>
        <w:tc>
          <w:tcPr>
            <w:tcW w:w="1028" w:type="dxa"/>
            <w:vAlign w:val="center"/>
          </w:tcPr>
          <w:p w14:paraId="4341A077" w14:textId="3F67764F" w:rsidR="002E0239" w:rsidRPr="00B06D54" w:rsidRDefault="00B16B36" w:rsidP="00B06D54">
            <w:pPr>
              <w:ind w:left="-567" w:right="-858"/>
              <w:jc w:val="center"/>
              <w:rPr>
                <w:rFonts w:asciiTheme="minorHAnsi" w:hAnsiTheme="minorHAnsi" w:cstheme="minorHAnsi"/>
                <w:spacing w:val="0"/>
                <w:sz w:val="24"/>
                <w:szCs w:val="24"/>
              </w:rPr>
            </w:pPr>
            <w:r w:rsidRPr="00B06D54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B06D54">
              <w:rPr>
                <w:rFonts w:asciiTheme="minorHAnsi" w:hAnsiTheme="minorHAnsi" w:cstheme="minorHAnsi"/>
                <w:sz w:val="24"/>
                <w:szCs w:val="24"/>
              </w:rPr>
              <w:instrText xml:space="preserve"> INCLUDEPICTURE "http://www.empts.com.br/system/news/images/000/000/006/internal/ufscar.jpg?1381417219" \* MERGEFORMATINET </w:instrText>
            </w:r>
            <w:r w:rsidRPr="00B06D54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06D54">
              <w:rPr>
                <w:noProof/>
              </w:rPr>
              <w:drawing>
                <wp:inline distT="0" distB="0" distL="0" distR="0" wp14:anchorId="4E10179C" wp14:editId="3C15607F">
                  <wp:extent cx="965683" cy="578864"/>
                  <wp:effectExtent l="0" t="0" r="0" b="5715"/>
                  <wp:docPr id="2" name="Imagem 2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683" cy="578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6D54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47B5CD92" w14:textId="657CA11E" w:rsidR="002E0239" w:rsidRPr="00B06D54" w:rsidRDefault="002E0239" w:rsidP="00B06D54">
            <w:pPr>
              <w:ind w:left="-567" w:right="-858"/>
              <w:contextualSpacing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24"/>
                <w:szCs w:val="24"/>
              </w:rPr>
            </w:pPr>
            <w:bookmarkStart w:id="0" w:name="_MON_1248879035"/>
            <w:bookmarkStart w:id="1" w:name="_MON_1248878901"/>
            <w:bookmarkStart w:id="2" w:name="_MON_1248878909"/>
            <w:bookmarkStart w:id="3" w:name="_MON_1248879023"/>
            <w:bookmarkEnd w:id="0"/>
            <w:bookmarkEnd w:id="1"/>
            <w:bookmarkEnd w:id="2"/>
            <w:bookmarkEnd w:id="3"/>
          </w:p>
        </w:tc>
        <w:tc>
          <w:tcPr>
            <w:tcW w:w="6934" w:type="dxa"/>
            <w:vAlign w:val="center"/>
          </w:tcPr>
          <w:p w14:paraId="5369E71A" w14:textId="77777777" w:rsidR="00580A64" w:rsidRPr="00B06D54" w:rsidRDefault="00580A64" w:rsidP="00B06D54">
            <w:pPr>
              <w:pStyle w:val="Ttulo1"/>
              <w:spacing w:before="0"/>
              <w:ind w:left="-567" w:right="-858"/>
              <w:contextualSpacing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24"/>
                <w:szCs w:val="24"/>
              </w:rPr>
            </w:pPr>
            <w:r w:rsidRPr="00B06D54">
              <w:rPr>
                <w:rFonts w:asciiTheme="minorHAnsi" w:eastAsia="Arial Unicode MS" w:hAnsiTheme="minorHAnsi" w:cstheme="minorHAnsi"/>
                <w:color w:val="000000" w:themeColor="text1"/>
                <w:sz w:val="24"/>
                <w:szCs w:val="24"/>
              </w:rPr>
              <w:t>Universidade Federal de São Carlos</w:t>
            </w:r>
          </w:p>
          <w:p w14:paraId="20D3BA3F" w14:textId="77777777" w:rsidR="00580A64" w:rsidRPr="00B06D54" w:rsidRDefault="00580A64" w:rsidP="00B06D54">
            <w:pPr>
              <w:pStyle w:val="Ttulo1"/>
              <w:spacing w:before="0"/>
              <w:ind w:left="-567" w:right="-858"/>
              <w:contextualSpacing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24"/>
                <w:szCs w:val="24"/>
              </w:rPr>
            </w:pPr>
            <w:r w:rsidRPr="00B06D54">
              <w:rPr>
                <w:rFonts w:asciiTheme="minorHAnsi" w:eastAsia="Arial Unicode MS" w:hAnsiTheme="minorHAnsi" w:cstheme="minorHAnsi"/>
                <w:color w:val="000000" w:themeColor="text1"/>
                <w:sz w:val="24"/>
                <w:szCs w:val="24"/>
              </w:rPr>
              <w:t>Centro de Educação e Ciências Humanas</w:t>
            </w:r>
          </w:p>
          <w:p w14:paraId="759CC8A4" w14:textId="77777777" w:rsidR="00580A64" w:rsidRPr="00B06D54" w:rsidRDefault="00580A64" w:rsidP="00B06D54">
            <w:pPr>
              <w:ind w:left="-567" w:right="-858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B06D54">
              <w:rPr>
                <w:rFonts w:asciiTheme="minorHAnsi" w:eastAsia="Arial Unicode MS" w:hAnsiTheme="minorHAnsi" w:cstheme="minorHAnsi"/>
                <w:sz w:val="24"/>
                <w:szCs w:val="24"/>
              </w:rPr>
              <w:t>Departamento de Sociologia</w:t>
            </w:r>
          </w:p>
          <w:p w14:paraId="6DA37AAD" w14:textId="77777777" w:rsidR="00B16B36" w:rsidRPr="00B06D54" w:rsidRDefault="00580A64" w:rsidP="00B06D54">
            <w:pPr>
              <w:widowControl w:val="0"/>
              <w:autoSpaceDE w:val="0"/>
              <w:autoSpaceDN w:val="0"/>
              <w:adjustRightInd w:val="0"/>
              <w:ind w:left="-567" w:right="-858"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B06D54">
              <w:rPr>
                <w:rFonts w:asciiTheme="minorHAnsi" w:eastAsia="Arial Unicode MS" w:hAnsiTheme="minorHAnsi" w:cstheme="minorHAnsi"/>
                <w:color w:val="000000" w:themeColor="text1"/>
                <w:sz w:val="24"/>
                <w:szCs w:val="24"/>
              </w:rPr>
              <w:t>Programa de Pós-Graduação em Sociologia</w:t>
            </w:r>
          </w:p>
          <w:p w14:paraId="6487357E" w14:textId="129EB571" w:rsidR="00580A64" w:rsidRPr="00B06D54" w:rsidRDefault="00580A64" w:rsidP="00B06D54">
            <w:pPr>
              <w:widowControl w:val="0"/>
              <w:autoSpaceDE w:val="0"/>
              <w:autoSpaceDN w:val="0"/>
              <w:adjustRightInd w:val="0"/>
              <w:ind w:left="-567" w:right="-858"/>
              <w:contextualSpacing/>
              <w:jc w:val="center"/>
              <w:rPr>
                <w:rFonts w:asciiTheme="minorHAnsi" w:eastAsia="Arial Unicode MS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3FAD833E" w14:textId="28746AD4" w:rsidR="002E0239" w:rsidRPr="00B06D54" w:rsidRDefault="002E0239" w:rsidP="00B06D54">
      <w:pPr>
        <w:ind w:left="-567" w:right="-858"/>
        <w:jc w:val="both"/>
        <w:rPr>
          <w:rFonts w:asciiTheme="minorHAnsi" w:eastAsia="Batang" w:hAnsiTheme="minorHAnsi" w:cstheme="minorHAnsi"/>
          <w:b/>
          <w:spacing w:val="0"/>
          <w:sz w:val="24"/>
          <w:szCs w:val="24"/>
        </w:rPr>
      </w:pPr>
      <w:r w:rsidRPr="00B06D54">
        <w:rPr>
          <w:rFonts w:asciiTheme="minorHAnsi" w:eastAsia="Batang" w:hAnsiTheme="minorHAnsi" w:cstheme="minorHAnsi"/>
          <w:b/>
          <w:spacing w:val="0"/>
          <w:sz w:val="24"/>
          <w:szCs w:val="24"/>
        </w:rPr>
        <w:t>DIREITO, JUSTIÇA E SOCIEDADE</w:t>
      </w:r>
    </w:p>
    <w:p w14:paraId="4B4FE716" w14:textId="5CED022C" w:rsidR="002E0239" w:rsidRPr="00B06D54" w:rsidRDefault="002E0239" w:rsidP="00B06D54">
      <w:pPr>
        <w:ind w:left="-567" w:right="-858"/>
        <w:jc w:val="both"/>
        <w:rPr>
          <w:rFonts w:asciiTheme="minorHAnsi" w:eastAsia="Batang" w:hAnsiTheme="minorHAnsi" w:cstheme="minorHAnsi"/>
          <w:color w:val="000000" w:themeColor="text1"/>
          <w:spacing w:val="0"/>
          <w:sz w:val="24"/>
          <w:szCs w:val="24"/>
        </w:rPr>
      </w:pPr>
      <w:r w:rsidRPr="00B06D54">
        <w:rPr>
          <w:rFonts w:asciiTheme="minorHAnsi" w:eastAsia="Batang" w:hAnsiTheme="minorHAnsi" w:cstheme="minorHAnsi"/>
          <w:spacing w:val="0"/>
          <w:sz w:val="24"/>
          <w:szCs w:val="24"/>
        </w:rPr>
        <w:t xml:space="preserve">Docente: Fabiana Luci de Oliveira </w:t>
      </w:r>
      <w:r w:rsidR="006D0530" w:rsidRPr="00B06D54">
        <w:rPr>
          <w:rFonts w:asciiTheme="minorHAnsi" w:eastAsia="Batang" w:hAnsiTheme="minorHAnsi" w:cstheme="minorHAnsi"/>
          <w:spacing w:val="0"/>
          <w:sz w:val="24"/>
          <w:szCs w:val="24"/>
        </w:rPr>
        <w:t>(</w:t>
      </w:r>
      <w:hyperlink r:id="rId8" w:history="1">
        <w:r w:rsidR="0015642A" w:rsidRPr="00B06D54">
          <w:rPr>
            <w:rStyle w:val="Hyperlink"/>
            <w:rFonts w:asciiTheme="minorHAnsi" w:eastAsia="Batang" w:hAnsiTheme="minorHAnsi" w:cstheme="minorHAnsi"/>
            <w:spacing w:val="0"/>
            <w:sz w:val="24"/>
            <w:szCs w:val="24"/>
          </w:rPr>
          <w:t>http://lattes.cnpq.br/9487149052862292</w:t>
        </w:r>
      </w:hyperlink>
      <w:r w:rsidR="006D0530" w:rsidRPr="00B06D54">
        <w:rPr>
          <w:rStyle w:val="Hyperlink"/>
          <w:rFonts w:asciiTheme="minorHAnsi" w:eastAsia="Batang" w:hAnsiTheme="minorHAnsi" w:cstheme="minorHAnsi"/>
          <w:color w:val="000000" w:themeColor="text1"/>
          <w:spacing w:val="0"/>
          <w:sz w:val="24"/>
          <w:szCs w:val="24"/>
          <w:u w:val="none"/>
        </w:rPr>
        <w:t>)</w:t>
      </w:r>
    </w:p>
    <w:p w14:paraId="7B7206A7" w14:textId="30598F31" w:rsidR="00E934D5" w:rsidRPr="00B06D54" w:rsidRDefault="002E0239" w:rsidP="00B06D54">
      <w:pPr>
        <w:ind w:left="-567" w:right="-858"/>
        <w:jc w:val="both"/>
        <w:rPr>
          <w:rFonts w:asciiTheme="minorHAnsi" w:eastAsia="Batang" w:hAnsiTheme="minorHAnsi" w:cstheme="minorHAnsi"/>
          <w:spacing w:val="0"/>
          <w:sz w:val="24"/>
          <w:szCs w:val="24"/>
        </w:rPr>
      </w:pPr>
      <w:r w:rsidRPr="00B06D54">
        <w:rPr>
          <w:rFonts w:asciiTheme="minorHAnsi" w:eastAsia="Batang" w:hAnsiTheme="minorHAnsi" w:cstheme="minorHAnsi"/>
          <w:spacing w:val="0"/>
          <w:sz w:val="24"/>
          <w:szCs w:val="24"/>
        </w:rPr>
        <w:t xml:space="preserve">E-mail: </w:t>
      </w:r>
      <w:hyperlink r:id="rId9" w:history="1">
        <w:r w:rsidR="00E934D5" w:rsidRPr="00B06D54">
          <w:rPr>
            <w:rStyle w:val="Hyperlink"/>
            <w:rFonts w:asciiTheme="minorHAnsi" w:eastAsia="Batang" w:hAnsiTheme="minorHAnsi" w:cstheme="minorHAnsi"/>
            <w:spacing w:val="0"/>
            <w:sz w:val="24"/>
            <w:szCs w:val="24"/>
          </w:rPr>
          <w:t>fabianaluci@ufscar.br</w:t>
        </w:r>
      </w:hyperlink>
    </w:p>
    <w:p w14:paraId="6FC3DCC1" w14:textId="77777777" w:rsidR="00E934D5" w:rsidRPr="00B06D54" w:rsidRDefault="00E934D5" w:rsidP="00B06D54">
      <w:pPr>
        <w:ind w:left="-567" w:right="-858"/>
        <w:jc w:val="both"/>
        <w:rPr>
          <w:rStyle w:val="Hyperlink"/>
          <w:rFonts w:asciiTheme="minorHAnsi" w:eastAsia="Batang" w:hAnsiTheme="minorHAnsi" w:cstheme="minorHAnsi"/>
          <w:color w:val="auto"/>
          <w:spacing w:val="0"/>
          <w:sz w:val="24"/>
          <w:szCs w:val="24"/>
          <w:u w:val="none"/>
        </w:rPr>
      </w:pPr>
    </w:p>
    <w:p w14:paraId="7AD7B0E1" w14:textId="409E4828" w:rsidR="00115781" w:rsidRPr="00B06D54" w:rsidRDefault="009E11F3" w:rsidP="00B06D54">
      <w:pPr>
        <w:pBdr>
          <w:bottom w:val="single" w:sz="4" w:space="1" w:color="auto"/>
        </w:pBdr>
        <w:ind w:left="-567" w:right="-858"/>
        <w:jc w:val="both"/>
        <w:rPr>
          <w:rFonts w:asciiTheme="minorHAnsi" w:hAnsiTheme="minorHAnsi" w:cstheme="minorHAnsi"/>
          <w:b/>
          <w:smallCaps/>
          <w:sz w:val="24"/>
          <w:szCs w:val="24"/>
        </w:rPr>
      </w:pPr>
      <w:r w:rsidRPr="00B06D54">
        <w:rPr>
          <w:rFonts w:asciiTheme="minorHAnsi" w:hAnsiTheme="minorHAnsi" w:cstheme="minorHAnsi"/>
          <w:b/>
          <w:smallCaps/>
          <w:sz w:val="24"/>
          <w:szCs w:val="24"/>
        </w:rPr>
        <w:t>APRESENTAÇÃO</w:t>
      </w:r>
    </w:p>
    <w:p w14:paraId="208E276F" w14:textId="52C4E6A6" w:rsidR="00DE1658" w:rsidRPr="00B06D54" w:rsidRDefault="00DE1658" w:rsidP="00B06D54">
      <w:pPr>
        <w:snapToGrid w:val="0"/>
        <w:spacing w:before="120" w:after="120" w:line="276" w:lineRule="auto"/>
        <w:ind w:left="-567" w:right="-858"/>
        <w:jc w:val="both"/>
        <w:rPr>
          <w:rFonts w:asciiTheme="minorHAnsi" w:eastAsia="Batang" w:hAnsiTheme="minorHAnsi" w:cstheme="minorHAnsi"/>
          <w:spacing w:val="0"/>
          <w:sz w:val="24"/>
          <w:szCs w:val="24"/>
        </w:rPr>
      </w:pPr>
      <w:r w:rsidRPr="00B06D54">
        <w:rPr>
          <w:rFonts w:asciiTheme="minorHAnsi" w:eastAsia="Batang" w:hAnsiTheme="minorHAnsi" w:cstheme="minorHAnsi"/>
          <w:spacing w:val="0"/>
          <w:sz w:val="24"/>
          <w:szCs w:val="24"/>
        </w:rPr>
        <w:t xml:space="preserve">A disciplina aborda quadros teóricos da Sociologia para examinar o papel do direito e das instituições de justiça na sociedade, e as formas pelas quais </w:t>
      </w:r>
      <w:r w:rsidR="00F700A9" w:rsidRPr="00B06D54">
        <w:rPr>
          <w:rFonts w:asciiTheme="minorHAnsi" w:eastAsia="Batang" w:hAnsiTheme="minorHAnsi" w:cstheme="minorHAnsi"/>
          <w:spacing w:val="0"/>
          <w:sz w:val="24"/>
          <w:szCs w:val="24"/>
        </w:rPr>
        <w:t>o direito</w:t>
      </w:r>
      <w:r w:rsidRPr="00B06D54">
        <w:rPr>
          <w:rFonts w:asciiTheme="minorHAnsi" w:eastAsia="Batang" w:hAnsiTheme="minorHAnsi" w:cstheme="minorHAnsi"/>
          <w:spacing w:val="0"/>
          <w:sz w:val="24"/>
          <w:szCs w:val="24"/>
        </w:rPr>
        <w:t xml:space="preserve"> influencia e é influenciad</w:t>
      </w:r>
      <w:r w:rsidR="00F700A9" w:rsidRPr="00B06D54">
        <w:rPr>
          <w:rFonts w:asciiTheme="minorHAnsi" w:eastAsia="Batang" w:hAnsiTheme="minorHAnsi" w:cstheme="minorHAnsi"/>
          <w:spacing w:val="0"/>
          <w:sz w:val="24"/>
          <w:szCs w:val="24"/>
        </w:rPr>
        <w:t>o</w:t>
      </w:r>
      <w:r w:rsidRPr="00B06D54">
        <w:rPr>
          <w:rFonts w:asciiTheme="minorHAnsi" w:eastAsia="Batang" w:hAnsiTheme="minorHAnsi" w:cstheme="minorHAnsi"/>
          <w:spacing w:val="0"/>
          <w:sz w:val="24"/>
          <w:szCs w:val="24"/>
        </w:rPr>
        <w:t xml:space="preserve"> por desigualdades e pela mudança social. Entre os temas cobertos estão: acesso à justiça; atores e instituições de justiça; judicialização da política e das relações sociais; legitimidade das leis e das instituições de justiça; indicadores de desempenho do sistema de justiça. </w:t>
      </w:r>
    </w:p>
    <w:p w14:paraId="21CF0F6D" w14:textId="77777777" w:rsidR="0083022B" w:rsidRPr="00B06D54" w:rsidRDefault="0083022B" w:rsidP="00B06D54">
      <w:pPr>
        <w:snapToGrid w:val="0"/>
        <w:spacing w:before="120" w:after="120" w:line="276" w:lineRule="auto"/>
        <w:ind w:left="-567" w:right="-858"/>
        <w:jc w:val="both"/>
        <w:rPr>
          <w:rFonts w:asciiTheme="minorHAnsi" w:eastAsia="Batang" w:hAnsiTheme="minorHAnsi" w:cstheme="minorHAnsi"/>
          <w:b/>
          <w:spacing w:val="0"/>
          <w:sz w:val="24"/>
          <w:szCs w:val="24"/>
        </w:rPr>
      </w:pPr>
      <w:r w:rsidRPr="00B06D54">
        <w:rPr>
          <w:rFonts w:asciiTheme="minorHAnsi" w:eastAsia="Batang" w:hAnsiTheme="minorHAnsi" w:cstheme="minorHAnsi"/>
          <w:spacing w:val="0"/>
          <w:sz w:val="24"/>
          <w:szCs w:val="24"/>
        </w:rPr>
        <w:t>As leituras exploram o direito enquanto construção social ambígua, disputada e simbólica, encenada por interesses sociais concorrentes. São discutidos temas da pesquisa científica contemporânea sobre direito e sociedade, numa perspectiva fundamentalmente sociológica, com atenção a conceitos como norma, poder, legitimidade, cultura, desigualdade e mudança social, examinando a constituição da legalidade por uma ampla gama de práticas políticas, econômicas e culturais, e o conhecimento e a percepção subjetiva dos indivíduos acerca do sistema de justiça e do mundo dos direitos.</w:t>
      </w:r>
      <w:r w:rsidRPr="00B06D54">
        <w:rPr>
          <w:rFonts w:asciiTheme="minorHAnsi" w:eastAsia="Batang" w:hAnsiTheme="minorHAnsi" w:cstheme="minorHAnsi"/>
          <w:b/>
          <w:spacing w:val="0"/>
          <w:sz w:val="24"/>
          <w:szCs w:val="24"/>
        </w:rPr>
        <w:t xml:space="preserve"> </w:t>
      </w:r>
    </w:p>
    <w:p w14:paraId="350AD360" w14:textId="7B5BD686" w:rsidR="001427C1" w:rsidRPr="00B06D54" w:rsidRDefault="001427C1" w:rsidP="00B06D54">
      <w:pPr>
        <w:spacing w:line="276" w:lineRule="auto"/>
        <w:ind w:left="-567" w:right="-858"/>
        <w:jc w:val="both"/>
        <w:rPr>
          <w:rFonts w:asciiTheme="minorHAnsi" w:eastAsia="Batang" w:hAnsiTheme="minorHAnsi" w:cstheme="minorHAnsi"/>
          <w:spacing w:val="0"/>
          <w:sz w:val="24"/>
          <w:szCs w:val="24"/>
        </w:rPr>
      </w:pPr>
    </w:p>
    <w:p w14:paraId="3038A5F4" w14:textId="40DD2A72" w:rsidR="001427C1" w:rsidRPr="00B06D54" w:rsidRDefault="00DE1658" w:rsidP="00B06D54">
      <w:pPr>
        <w:pBdr>
          <w:bottom w:val="single" w:sz="4" w:space="1" w:color="auto"/>
        </w:pBdr>
        <w:spacing w:line="276" w:lineRule="auto"/>
        <w:ind w:left="-567" w:right="-858"/>
        <w:jc w:val="both"/>
        <w:rPr>
          <w:rFonts w:asciiTheme="minorHAnsi" w:hAnsiTheme="minorHAnsi" w:cstheme="minorHAnsi"/>
          <w:b/>
          <w:smallCaps/>
          <w:sz w:val="24"/>
          <w:szCs w:val="24"/>
        </w:rPr>
      </w:pPr>
      <w:r w:rsidRPr="00B06D54">
        <w:rPr>
          <w:rFonts w:asciiTheme="minorHAnsi" w:hAnsiTheme="minorHAnsi" w:cstheme="minorHAnsi"/>
          <w:b/>
          <w:smallCaps/>
          <w:sz w:val="24"/>
          <w:szCs w:val="24"/>
        </w:rPr>
        <w:t>PÚBLICO-ALVO</w:t>
      </w:r>
    </w:p>
    <w:p w14:paraId="17509AF1" w14:textId="77266683" w:rsidR="001427C1" w:rsidRPr="00B06D54" w:rsidRDefault="001427C1" w:rsidP="00B06D54">
      <w:pPr>
        <w:snapToGrid w:val="0"/>
        <w:spacing w:before="120" w:after="120" w:line="276" w:lineRule="auto"/>
        <w:ind w:left="-567" w:right="-858"/>
        <w:jc w:val="both"/>
        <w:rPr>
          <w:rFonts w:asciiTheme="minorHAnsi" w:eastAsia="Batang" w:hAnsiTheme="minorHAnsi" w:cstheme="minorHAnsi"/>
          <w:spacing w:val="0"/>
          <w:sz w:val="24"/>
          <w:szCs w:val="24"/>
        </w:rPr>
      </w:pPr>
      <w:r w:rsidRPr="00B06D54">
        <w:rPr>
          <w:rFonts w:asciiTheme="minorHAnsi" w:eastAsia="Batang" w:hAnsiTheme="minorHAnsi" w:cstheme="minorHAnsi"/>
          <w:spacing w:val="0"/>
          <w:sz w:val="24"/>
          <w:szCs w:val="24"/>
        </w:rPr>
        <w:t>Estudantes de graduação em Ciências Sociais (a partir do 5º</w:t>
      </w:r>
      <w:r w:rsidR="00580A64" w:rsidRPr="00B06D54">
        <w:rPr>
          <w:rFonts w:asciiTheme="minorHAnsi" w:eastAsia="Batang" w:hAnsiTheme="minorHAnsi" w:cstheme="minorHAnsi"/>
          <w:spacing w:val="0"/>
          <w:sz w:val="24"/>
          <w:szCs w:val="24"/>
        </w:rPr>
        <w:t xml:space="preserve"> p</w:t>
      </w:r>
      <w:r w:rsidRPr="00B06D54">
        <w:rPr>
          <w:rFonts w:asciiTheme="minorHAnsi" w:eastAsia="Batang" w:hAnsiTheme="minorHAnsi" w:cstheme="minorHAnsi"/>
          <w:spacing w:val="0"/>
          <w:sz w:val="24"/>
          <w:szCs w:val="24"/>
        </w:rPr>
        <w:t xml:space="preserve">eríodo) e </w:t>
      </w:r>
      <w:r w:rsidR="00580A64" w:rsidRPr="00B06D54">
        <w:rPr>
          <w:rFonts w:asciiTheme="minorHAnsi" w:eastAsia="Batang" w:hAnsiTheme="minorHAnsi" w:cstheme="minorHAnsi"/>
          <w:spacing w:val="0"/>
          <w:sz w:val="24"/>
          <w:szCs w:val="24"/>
        </w:rPr>
        <w:t>p</w:t>
      </w:r>
      <w:r w:rsidRPr="00B06D54">
        <w:rPr>
          <w:rFonts w:asciiTheme="minorHAnsi" w:eastAsia="Batang" w:hAnsiTheme="minorHAnsi" w:cstheme="minorHAnsi"/>
          <w:spacing w:val="0"/>
          <w:sz w:val="24"/>
          <w:szCs w:val="24"/>
        </w:rPr>
        <w:t>ós-</w:t>
      </w:r>
      <w:r w:rsidR="00580A64" w:rsidRPr="00B06D54">
        <w:rPr>
          <w:rFonts w:asciiTheme="minorHAnsi" w:eastAsia="Batang" w:hAnsiTheme="minorHAnsi" w:cstheme="minorHAnsi"/>
          <w:spacing w:val="0"/>
          <w:sz w:val="24"/>
          <w:szCs w:val="24"/>
        </w:rPr>
        <w:t>g</w:t>
      </w:r>
      <w:r w:rsidRPr="00B06D54">
        <w:rPr>
          <w:rFonts w:asciiTheme="minorHAnsi" w:eastAsia="Batang" w:hAnsiTheme="minorHAnsi" w:cstheme="minorHAnsi"/>
          <w:spacing w:val="0"/>
          <w:sz w:val="24"/>
          <w:szCs w:val="24"/>
        </w:rPr>
        <w:t>raduação em Sociologia.</w:t>
      </w:r>
    </w:p>
    <w:p w14:paraId="0D41CBEB" w14:textId="77777777" w:rsidR="001427C1" w:rsidRPr="00B06D54" w:rsidRDefault="001427C1" w:rsidP="00B06D54">
      <w:pPr>
        <w:spacing w:line="276" w:lineRule="auto"/>
        <w:ind w:left="-567" w:right="-858"/>
        <w:jc w:val="both"/>
        <w:rPr>
          <w:rFonts w:asciiTheme="minorHAnsi" w:eastAsia="Batang" w:hAnsiTheme="minorHAnsi" w:cstheme="minorHAnsi"/>
          <w:spacing w:val="0"/>
          <w:sz w:val="24"/>
          <w:szCs w:val="24"/>
        </w:rPr>
      </w:pPr>
    </w:p>
    <w:p w14:paraId="6BA0084A" w14:textId="5D986C24" w:rsidR="001427C1" w:rsidRPr="00B06D54" w:rsidRDefault="00DE1658" w:rsidP="00B06D54">
      <w:pPr>
        <w:pBdr>
          <w:bottom w:val="single" w:sz="4" w:space="1" w:color="auto"/>
        </w:pBdr>
        <w:spacing w:line="276" w:lineRule="auto"/>
        <w:ind w:left="-567" w:right="-858"/>
        <w:jc w:val="both"/>
        <w:rPr>
          <w:rFonts w:asciiTheme="minorHAnsi" w:hAnsiTheme="minorHAnsi" w:cstheme="minorHAnsi"/>
          <w:b/>
          <w:smallCaps/>
          <w:sz w:val="24"/>
          <w:szCs w:val="24"/>
        </w:rPr>
      </w:pPr>
      <w:r w:rsidRPr="00B06D54">
        <w:rPr>
          <w:rFonts w:asciiTheme="minorHAnsi" w:hAnsiTheme="minorHAnsi" w:cstheme="minorHAnsi"/>
          <w:b/>
          <w:smallCaps/>
          <w:sz w:val="24"/>
          <w:szCs w:val="24"/>
        </w:rPr>
        <w:t>DINÂMICA</w:t>
      </w:r>
    </w:p>
    <w:p w14:paraId="255DC599" w14:textId="395E496D" w:rsidR="00B16B36" w:rsidRPr="00B06D54" w:rsidRDefault="000459AD" w:rsidP="00B06D54">
      <w:pPr>
        <w:snapToGrid w:val="0"/>
        <w:spacing w:before="120" w:after="120" w:line="276" w:lineRule="auto"/>
        <w:ind w:left="-567" w:right="-858"/>
        <w:jc w:val="both"/>
        <w:rPr>
          <w:rFonts w:asciiTheme="minorHAnsi" w:eastAsia="Batang" w:hAnsiTheme="minorHAnsi" w:cstheme="minorHAnsi"/>
          <w:spacing w:val="0"/>
          <w:sz w:val="24"/>
          <w:szCs w:val="24"/>
        </w:rPr>
      </w:pPr>
      <w:r w:rsidRPr="00B06D54">
        <w:rPr>
          <w:rFonts w:asciiTheme="minorHAnsi" w:eastAsia="Batang" w:hAnsiTheme="minorHAnsi" w:cstheme="minorHAnsi"/>
          <w:spacing w:val="0"/>
          <w:sz w:val="24"/>
          <w:szCs w:val="24"/>
        </w:rPr>
        <w:t>A</w:t>
      </w:r>
      <w:r w:rsidR="00B16B36" w:rsidRPr="00B06D54">
        <w:rPr>
          <w:rFonts w:asciiTheme="minorHAnsi" w:eastAsia="Batang" w:hAnsiTheme="minorHAnsi" w:cstheme="minorHAnsi"/>
          <w:spacing w:val="0"/>
          <w:sz w:val="24"/>
          <w:szCs w:val="24"/>
        </w:rPr>
        <w:t>ulas expositivas</w:t>
      </w:r>
      <w:r w:rsidRPr="00B06D54">
        <w:rPr>
          <w:rFonts w:asciiTheme="minorHAnsi" w:eastAsia="Batang" w:hAnsiTheme="minorHAnsi" w:cstheme="minorHAnsi"/>
          <w:spacing w:val="0"/>
          <w:sz w:val="24"/>
          <w:szCs w:val="24"/>
        </w:rPr>
        <w:t xml:space="preserve">, relatoria de textos, </w:t>
      </w:r>
      <w:r w:rsidR="00B16B36" w:rsidRPr="00B06D54">
        <w:rPr>
          <w:rFonts w:asciiTheme="minorHAnsi" w:eastAsia="Batang" w:hAnsiTheme="minorHAnsi" w:cstheme="minorHAnsi"/>
          <w:spacing w:val="0"/>
          <w:sz w:val="24"/>
          <w:szCs w:val="24"/>
        </w:rPr>
        <w:t xml:space="preserve">debates e investigação empírica. O enfoque é prático e dialógico. </w:t>
      </w:r>
    </w:p>
    <w:p w14:paraId="410BC077" w14:textId="77777777" w:rsidR="001427C1" w:rsidRPr="00B06D54" w:rsidRDefault="001427C1" w:rsidP="00B06D54">
      <w:pPr>
        <w:snapToGrid w:val="0"/>
        <w:spacing w:line="276" w:lineRule="auto"/>
        <w:ind w:left="-567" w:right="-858"/>
        <w:jc w:val="both"/>
        <w:rPr>
          <w:rFonts w:asciiTheme="minorHAnsi" w:eastAsia="Batang" w:hAnsiTheme="minorHAnsi" w:cstheme="minorHAnsi"/>
          <w:b/>
          <w:spacing w:val="0"/>
          <w:sz w:val="24"/>
          <w:szCs w:val="24"/>
        </w:rPr>
      </w:pPr>
    </w:p>
    <w:p w14:paraId="466083A3" w14:textId="41F1BE32" w:rsidR="001427C1" w:rsidRPr="00B06D54" w:rsidRDefault="00DE1658" w:rsidP="00B06D54">
      <w:pPr>
        <w:pBdr>
          <w:bottom w:val="single" w:sz="4" w:space="1" w:color="auto"/>
        </w:pBdr>
        <w:spacing w:line="276" w:lineRule="auto"/>
        <w:ind w:left="-567" w:right="-858"/>
        <w:jc w:val="both"/>
        <w:rPr>
          <w:rFonts w:asciiTheme="minorHAnsi" w:hAnsiTheme="minorHAnsi" w:cstheme="minorHAnsi"/>
          <w:b/>
          <w:smallCaps/>
          <w:sz w:val="24"/>
          <w:szCs w:val="24"/>
        </w:rPr>
      </w:pPr>
      <w:r w:rsidRPr="00B06D54">
        <w:rPr>
          <w:rFonts w:asciiTheme="minorHAnsi" w:hAnsiTheme="minorHAnsi" w:cstheme="minorHAnsi"/>
          <w:b/>
          <w:smallCaps/>
          <w:sz w:val="24"/>
          <w:szCs w:val="24"/>
        </w:rPr>
        <w:t>AVALIAÇÃO</w:t>
      </w:r>
    </w:p>
    <w:p w14:paraId="4373109F" w14:textId="4D448B96" w:rsidR="00B04D0B" w:rsidRPr="00B06D54" w:rsidRDefault="0083022B" w:rsidP="00B06D54">
      <w:pPr>
        <w:snapToGrid w:val="0"/>
        <w:spacing w:before="120" w:after="120" w:line="276" w:lineRule="auto"/>
        <w:ind w:left="-567" w:right="-858"/>
        <w:jc w:val="both"/>
        <w:rPr>
          <w:rFonts w:asciiTheme="minorHAnsi" w:eastAsia="Batang" w:hAnsiTheme="minorHAnsi" w:cstheme="minorHAnsi"/>
          <w:spacing w:val="0"/>
          <w:sz w:val="24"/>
          <w:szCs w:val="24"/>
        </w:rPr>
      </w:pPr>
      <w:r w:rsidRPr="00B06D54">
        <w:rPr>
          <w:rFonts w:asciiTheme="minorHAnsi" w:eastAsia="Batang" w:hAnsiTheme="minorHAnsi" w:cstheme="minorHAnsi"/>
          <w:spacing w:val="0"/>
          <w:sz w:val="24"/>
          <w:szCs w:val="24"/>
        </w:rPr>
        <w:t>Participação ativa nos debates e relatoria de textos; realização de atividade prática de pesquisa (18 horas do curso reservadas para essa atividade) e redação de artigo. Orientações sobre a atividade prática de pesquisa e o artigo serão fornecidas na primeira aula.</w:t>
      </w:r>
    </w:p>
    <w:p w14:paraId="5D05521C" w14:textId="77777777" w:rsidR="00B06D54" w:rsidRDefault="00B06D54" w:rsidP="00B06D54">
      <w:pPr>
        <w:pBdr>
          <w:bottom w:val="single" w:sz="4" w:space="1" w:color="auto"/>
        </w:pBdr>
        <w:spacing w:line="276" w:lineRule="auto"/>
        <w:ind w:left="-567" w:right="-858"/>
        <w:jc w:val="both"/>
        <w:rPr>
          <w:rFonts w:asciiTheme="minorHAnsi" w:eastAsia="Batang" w:hAnsiTheme="minorHAnsi" w:cstheme="minorHAnsi"/>
          <w:spacing w:val="0"/>
          <w:sz w:val="24"/>
          <w:szCs w:val="24"/>
        </w:rPr>
      </w:pPr>
    </w:p>
    <w:p w14:paraId="207E1792" w14:textId="77777777" w:rsidR="00B06D54" w:rsidRDefault="00B06D54" w:rsidP="00B06D54">
      <w:pPr>
        <w:pBdr>
          <w:bottom w:val="single" w:sz="4" w:space="1" w:color="auto"/>
        </w:pBdr>
        <w:spacing w:line="276" w:lineRule="auto"/>
        <w:ind w:left="-567" w:right="-858"/>
        <w:jc w:val="both"/>
        <w:rPr>
          <w:rFonts w:asciiTheme="minorHAnsi" w:hAnsiTheme="minorHAnsi" w:cstheme="minorHAnsi"/>
          <w:b/>
          <w:smallCaps/>
          <w:sz w:val="24"/>
          <w:szCs w:val="24"/>
        </w:rPr>
      </w:pPr>
    </w:p>
    <w:p w14:paraId="5C446562" w14:textId="77777777" w:rsidR="00B06D54" w:rsidRDefault="00B06D54" w:rsidP="00B06D54">
      <w:pPr>
        <w:pBdr>
          <w:bottom w:val="single" w:sz="4" w:space="1" w:color="auto"/>
        </w:pBdr>
        <w:spacing w:line="276" w:lineRule="auto"/>
        <w:ind w:left="-567" w:right="-858"/>
        <w:jc w:val="both"/>
        <w:rPr>
          <w:rFonts w:asciiTheme="minorHAnsi" w:hAnsiTheme="minorHAnsi" w:cstheme="minorHAnsi"/>
          <w:b/>
          <w:smallCaps/>
          <w:sz w:val="24"/>
          <w:szCs w:val="24"/>
        </w:rPr>
      </w:pPr>
    </w:p>
    <w:p w14:paraId="55909488" w14:textId="655E4206" w:rsidR="00B06D54" w:rsidRDefault="00B06D54" w:rsidP="00B06D54">
      <w:pPr>
        <w:pBdr>
          <w:bottom w:val="single" w:sz="4" w:space="1" w:color="auto"/>
        </w:pBdr>
        <w:spacing w:line="276" w:lineRule="auto"/>
        <w:ind w:left="-567" w:right="-858"/>
        <w:jc w:val="both"/>
        <w:rPr>
          <w:rFonts w:asciiTheme="minorHAnsi" w:hAnsiTheme="minorHAnsi" w:cstheme="minorHAnsi"/>
          <w:b/>
          <w:smallCaps/>
          <w:sz w:val="24"/>
          <w:szCs w:val="24"/>
        </w:rPr>
      </w:pPr>
    </w:p>
    <w:p w14:paraId="6C17C9E7" w14:textId="104FD569" w:rsidR="00FE4214" w:rsidRDefault="00FE4214" w:rsidP="00B06D54">
      <w:pPr>
        <w:pBdr>
          <w:bottom w:val="single" w:sz="4" w:space="1" w:color="auto"/>
        </w:pBdr>
        <w:spacing w:line="276" w:lineRule="auto"/>
        <w:ind w:left="-567" w:right="-858"/>
        <w:jc w:val="both"/>
        <w:rPr>
          <w:rFonts w:asciiTheme="minorHAnsi" w:hAnsiTheme="minorHAnsi" w:cstheme="minorHAnsi"/>
          <w:b/>
          <w:smallCaps/>
          <w:sz w:val="24"/>
          <w:szCs w:val="24"/>
        </w:rPr>
      </w:pPr>
    </w:p>
    <w:p w14:paraId="61BAE333" w14:textId="77777777" w:rsidR="00FE4214" w:rsidRDefault="00FE4214" w:rsidP="00B06D54">
      <w:pPr>
        <w:pBdr>
          <w:bottom w:val="single" w:sz="4" w:space="1" w:color="auto"/>
        </w:pBdr>
        <w:spacing w:line="276" w:lineRule="auto"/>
        <w:ind w:left="-567" w:right="-858"/>
        <w:jc w:val="both"/>
        <w:rPr>
          <w:rFonts w:asciiTheme="minorHAnsi" w:hAnsiTheme="minorHAnsi" w:cstheme="minorHAnsi"/>
          <w:b/>
          <w:smallCaps/>
          <w:sz w:val="24"/>
          <w:szCs w:val="24"/>
        </w:rPr>
      </w:pPr>
      <w:bookmarkStart w:id="4" w:name="_GoBack"/>
      <w:bookmarkEnd w:id="4"/>
    </w:p>
    <w:p w14:paraId="3F8744F8" w14:textId="77777777" w:rsidR="00B06D54" w:rsidRDefault="00B06D54" w:rsidP="00B06D54">
      <w:pPr>
        <w:pBdr>
          <w:bottom w:val="single" w:sz="4" w:space="1" w:color="auto"/>
        </w:pBdr>
        <w:spacing w:line="276" w:lineRule="auto"/>
        <w:ind w:left="-567" w:right="-858"/>
        <w:jc w:val="both"/>
        <w:rPr>
          <w:rFonts w:asciiTheme="minorHAnsi" w:hAnsiTheme="minorHAnsi" w:cstheme="minorHAnsi"/>
          <w:b/>
          <w:smallCaps/>
          <w:sz w:val="24"/>
          <w:szCs w:val="24"/>
        </w:rPr>
      </w:pPr>
    </w:p>
    <w:p w14:paraId="62BD62ED" w14:textId="77777777" w:rsidR="00B06D54" w:rsidRDefault="00B06D54" w:rsidP="00B06D54">
      <w:pPr>
        <w:pBdr>
          <w:bottom w:val="single" w:sz="4" w:space="1" w:color="auto"/>
        </w:pBdr>
        <w:spacing w:line="276" w:lineRule="auto"/>
        <w:ind w:left="-567" w:right="-858"/>
        <w:jc w:val="both"/>
        <w:rPr>
          <w:rFonts w:asciiTheme="minorHAnsi" w:hAnsiTheme="minorHAnsi" w:cstheme="minorHAnsi"/>
          <w:b/>
          <w:smallCaps/>
          <w:sz w:val="24"/>
          <w:szCs w:val="24"/>
        </w:rPr>
      </w:pPr>
    </w:p>
    <w:p w14:paraId="227C62C1" w14:textId="77777777" w:rsidR="00B06D54" w:rsidRDefault="00B06D54" w:rsidP="00B06D54">
      <w:pPr>
        <w:pBdr>
          <w:bottom w:val="single" w:sz="4" w:space="1" w:color="auto"/>
        </w:pBdr>
        <w:spacing w:line="276" w:lineRule="auto"/>
        <w:ind w:left="-567" w:right="-858"/>
        <w:jc w:val="both"/>
        <w:rPr>
          <w:rFonts w:asciiTheme="minorHAnsi" w:hAnsiTheme="minorHAnsi" w:cstheme="minorHAnsi"/>
          <w:b/>
          <w:smallCaps/>
          <w:sz w:val="24"/>
          <w:szCs w:val="24"/>
        </w:rPr>
      </w:pPr>
    </w:p>
    <w:p w14:paraId="2FADC732" w14:textId="77777777" w:rsidR="00B06D54" w:rsidRDefault="00B06D54" w:rsidP="00B06D54">
      <w:pPr>
        <w:pBdr>
          <w:bottom w:val="single" w:sz="4" w:space="1" w:color="auto"/>
        </w:pBdr>
        <w:spacing w:line="276" w:lineRule="auto"/>
        <w:ind w:left="-567" w:right="-858"/>
        <w:jc w:val="both"/>
        <w:rPr>
          <w:rFonts w:asciiTheme="minorHAnsi" w:hAnsiTheme="minorHAnsi" w:cstheme="minorHAnsi"/>
          <w:b/>
          <w:smallCaps/>
          <w:sz w:val="24"/>
          <w:szCs w:val="24"/>
        </w:rPr>
      </w:pPr>
    </w:p>
    <w:p w14:paraId="65565ED0" w14:textId="18E54C53" w:rsidR="0015642A" w:rsidRPr="00B06D54" w:rsidRDefault="00DE1658" w:rsidP="00B06D54">
      <w:pPr>
        <w:pBdr>
          <w:bottom w:val="single" w:sz="4" w:space="1" w:color="auto"/>
        </w:pBdr>
        <w:spacing w:line="276" w:lineRule="auto"/>
        <w:ind w:left="-567" w:right="-858"/>
        <w:jc w:val="both"/>
        <w:rPr>
          <w:rFonts w:asciiTheme="minorHAnsi" w:hAnsiTheme="minorHAnsi" w:cstheme="minorHAnsi"/>
          <w:b/>
          <w:smallCaps/>
          <w:sz w:val="24"/>
          <w:szCs w:val="24"/>
        </w:rPr>
      </w:pPr>
      <w:r w:rsidRPr="00B06D54">
        <w:rPr>
          <w:rFonts w:asciiTheme="minorHAnsi" w:hAnsiTheme="minorHAnsi" w:cstheme="minorHAnsi"/>
          <w:b/>
          <w:smallCaps/>
          <w:sz w:val="24"/>
          <w:szCs w:val="24"/>
        </w:rPr>
        <w:t>PROGRAMA DE AULAS E LEITURAS</w:t>
      </w:r>
    </w:p>
    <w:p w14:paraId="25042D27" w14:textId="77777777" w:rsidR="007064D3" w:rsidRPr="00B06D54" w:rsidRDefault="007064D3" w:rsidP="00B06D54">
      <w:pPr>
        <w:ind w:left="-567" w:right="-858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jc w:val="center"/>
        <w:shd w:val="pct15" w:color="auto" w:fill="auto"/>
        <w:tblLook w:val="04A0" w:firstRow="1" w:lastRow="0" w:firstColumn="1" w:lastColumn="0" w:noHBand="0" w:noVBand="1"/>
      </w:tblPr>
      <w:tblGrid>
        <w:gridCol w:w="8492"/>
      </w:tblGrid>
      <w:tr w:rsidR="007064D3" w:rsidRPr="00B06D54" w14:paraId="6F933F98" w14:textId="77777777" w:rsidTr="000C7ACF">
        <w:trPr>
          <w:jc w:val="center"/>
        </w:trPr>
        <w:tc>
          <w:tcPr>
            <w:tcW w:w="8492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2C4509BC" w14:textId="4DE16231" w:rsidR="007064D3" w:rsidRPr="00B06D54" w:rsidRDefault="007064D3" w:rsidP="00B06D54">
            <w:pPr>
              <w:ind w:left="-567" w:right="-85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06D5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AULA 1 </w:t>
            </w:r>
          </w:p>
        </w:tc>
      </w:tr>
    </w:tbl>
    <w:p w14:paraId="14B3B296" w14:textId="77777777" w:rsidR="007064D3" w:rsidRPr="00B06D54" w:rsidRDefault="007064D3" w:rsidP="00B06D54">
      <w:pPr>
        <w:ind w:left="-567" w:right="-85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E67878E" w14:textId="03891A12" w:rsidR="00B91E54" w:rsidRPr="00B06D54" w:rsidRDefault="00B91E54" w:rsidP="00B06D54">
      <w:pPr>
        <w:ind w:left="-567" w:right="-85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06D54">
        <w:rPr>
          <w:rFonts w:asciiTheme="minorHAnsi" w:hAnsiTheme="minorHAnsi" w:cstheme="minorHAnsi"/>
          <w:b/>
          <w:sz w:val="24"/>
          <w:szCs w:val="24"/>
        </w:rPr>
        <w:t>Apresentação do curso e introdução ao estudo do direito numa perspectiva sociológica.</w:t>
      </w:r>
    </w:p>
    <w:p w14:paraId="04B1A5EE" w14:textId="77777777" w:rsidR="00B04D0B" w:rsidRPr="00B06D54" w:rsidRDefault="00B04D0B" w:rsidP="00B06D54">
      <w:pPr>
        <w:ind w:left="-567" w:right="-858"/>
        <w:rPr>
          <w:rFonts w:asciiTheme="minorHAnsi" w:hAnsiTheme="minorHAnsi" w:cstheme="minorHAnsi"/>
          <w:b/>
          <w:bCs/>
          <w:sz w:val="24"/>
          <w:szCs w:val="24"/>
        </w:rPr>
      </w:pPr>
    </w:p>
    <w:p w14:paraId="04C81F17" w14:textId="01267DA2" w:rsidR="00B91E54" w:rsidRPr="00B06D54" w:rsidRDefault="00B91E54" w:rsidP="00B06D54">
      <w:pPr>
        <w:ind w:left="-567" w:right="-858"/>
        <w:rPr>
          <w:rFonts w:asciiTheme="minorHAnsi" w:hAnsiTheme="minorHAnsi" w:cstheme="minorHAnsi"/>
          <w:b/>
          <w:bCs/>
          <w:sz w:val="24"/>
          <w:szCs w:val="24"/>
        </w:rPr>
      </w:pPr>
      <w:r w:rsidRPr="00B06D54">
        <w:rPr>
          <w:rFonts w:asciiTheme="minorHAnsi" w:hAnsiTheme="minorHAnsi" w:cstheme="minorHAnsi"/>
          <w:b/>
          <w:bCs/>
          <w:sz w:val="24"/>
          <w:szCs w:val="24"/>
        </w:rPr>
        <w:t>LEITURA OBRIGATÓRIA</w:t>
      </w:r>
    </w:p>
    <w:p w14:paraId="59F22FE7" w14:textId="10563DB4" w:rsidR="007064D3" w:rsidRPr="00B06D54" w:rsidRDefault="00B91E54" w:rsidP="00B06D54">
      <w:pPr>
        <w:ind w:left="-567" w:right="-858"/>
        <w:rPr>
          <w:rFonts w:asciiTheme="minorHAnsi" w:hAnsiTheme="minorHAnsi" w:cstheme="minorHAnsi"/>
          <w:b/>
          <w:bCs/>
          <w:sz w:val="24"/>
          <w:szCs w:val="24"/>
        </w:rPr>
      </w:pPr>
      <w:r w:rsidRPr="00B06D54">
        <w:rPr>
          <w:rFonts w:asciiTheme="minorHAnsi" w:hAnsiTheme="minorHAnsi" w:cstheme="minorHAnsi"/>
          <w:sz w:val="24"/>
          <w:szCs w:val="24"/>
        </w:rPr>
        <w:t xml:space="preserve">MADEIRA, Lígia Mori; ENGELMANN, Fabiano. “Estudos sociojurídicos: apontamentos sobre teorias e temáticas de pesquisa em sociologia jurídica no Brasil”. “Sociologias”, Porto Alegre, v. 15, n. 32, p. 182-209, 2013. </w:t>
      </w:r>
    </w:p>
    <w:p w14:paraId="5789E633" w14:textId="77777777" w:rsidR="00B06D54" w:rsidRPr="00B06D54" w:rsidRDefault="00B06D54" w:rsidP="00B06D54">
      <w:pPr>
        <w:pStyle w:val="PargrafodaLista"/>
        <w:ind w:left="-567" w:right="-858"/>
        <w:rPr>
          <w:rFonts w:asciiTheme="minorHAnsi" w:hAnsiTheme="minorHAnsi" w:cstheme="minorHAnsi"/>
          <w:b/>
          <w:bCs/>
          <w:sz w:val="24"/>
          <w:szCs w:val="24"/>
        </w:rPr>
      </w:pPr>
    </w:p>
    <w:p w14:paraId="792946EA" w14:textId="0FBC1682" w:rsidR="00B91E54" w:rsidRPr="00B06D54" w:rsidRDefault="00B91E54" w:rsidP="00B06D54">
      <w:pPr>
        <w:ind w:left="-567" w:right="-858"/>
        <w:rPr>
          <w:rFonts w:asciiTheme="minorHAnsi" w:hAnsiTheme="minorHAnsi" w:cstheme="minorHAnsi"/>
          <w:b/>
          <w:bCs/>
          <w:sz w:val="24"/>
          <w:szCs w:val="24"/>
        </w:rPr>
      </w:pPr>
      <w:r w:rsidRPr="00B06D54">
        <w:rPr>
          <w:rFonts w:asciiTheme="minorHAnsi" w:hAnsiTheme="minorHAnsi" w:cstheme="minorHAnsi"/>
          <w:b/>
          <w:bCs/>
          <w:sz w:val="24"/>
          <w:szCs w:val="24"/>
        </w:rPr>
        <w:t>BIBLIOGRAFIA DE APOIO</w:t>
      </w:r>
    </w:p>
    <w:p w14:paraId="33BFB887" w14:textId="65A0D180" w:rsidR="00B91E54" w:rsidRPr="00B06D54" w:rsidRDefault="00B91E54" w:rsidP="00B06D54">
      <w:pPr>
        <w:ind w:left="-567" w:right="-858"/>
        <w:rPr>
          <w:rFonts w:asciiTheme="minorHAnsi" w:hAnsiTheme="minorHAnsi" w:cstheme="minorHAnsi"/>
          <w:sz w:val="24"/>
          <w:szCs w:val="24"/>
        </w:rPr>
      </w:pPr>
      <w:r w:rsidRPr="00B06D54">
        <w:rPr>
          <w:rFonts w:asciiTheme="minorHAnsi" w:hAnsiTheme="minorHAnsi" w:cstheme="minorHAnsi"/>
          <w:sz w:val="24"/>
          <w:szCs w:val="24"/>
        </w:rPr>
        <w:t xml:space="preserve">FONTAINHA, Fernando de Castro; OLIVEIRA, Fabiana Luci de; VERONESE, Alexandre. “Por uma sociologia política do Direito no Brasil”. Revista Brasileira de Sociologia, Vol. 05, No. 11, Set/Dez, 2017. </w:t>
      </w:r>
    </w:p>
    <w:p w14:paraId="1C14145D" w14:textId="77777777" w:rsidR="00B91E54" w:rsidRPr="00B06D54" w:rsidRDefault="00B91E54" w:rsidP="00B06D54">
      <w:pPr>
        <w:ind w:left="-567" w:right="-858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jc w:val="center"/>
        <w:shd w:val="pct15" w:color="auto" w:fill="auto"/>
        <w:tblLook w:val="04A0" w:firstRow="1" w:lastRow="0" w:firstColumn="1" w:lastColumn="0" w:noHBand="0" w:noVBand="1"/>
      </w:tblPr>
      <w:tblGrid>
        <w:gridCol w:w="8492"/>
      </w:tblGrid>
      <w:tr w:rsidR="000F5E79" w:rsidRPr="00B06D54" w14:paraId="3CABE84C" w14:textId="77777777" w:rsidTr="00A561B6">
        <w:trPr>
          <w:jc w:val="center"/>
        </w:trPr>
        <w:tc>
          <w:tcPr>
            <w:tcW w:w="8492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54041BD0" w14:textId="5A80D5C1" w:rsidR="000F5E79" w:rsidRPr="00B06D54" w:rsidRDefault="000F5E79" w:rsidP="00B06D54">
            <w:pPr>
              <w:ind w:left="-567" w:right="-85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06D5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AULA 2 </w:t>
            </w:r>
          </w:p>
        </w:tc>
      </w:tr>
    </w:tbl>
    <w:p w14:paraId="65ED839E" w14:textId="77777777" w:rsidR="00C12B1B" w:rsidRPr="00B06D54" w:rsidRDefault="00C12B1B" w:rsidP="00B06D54">
      <w:pPr>
        <w:ind w:left="-567" w:right="-85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1BB3491" w14:textId="68A2FB54" w:rsidR="00A74B34" w:rsidRPr="00B06D54" w:rsidRDefault="00E934D5" w:rsidP="00B06D54">
      <w:pPr>
        <w:ind w:left="-567" w:right="-85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06D54">
        <w:rPr>
          <w:rFonts w:asciiTheme="minorHAnsi" w:hAnsiTheme="minorHAnsi" w:cstheme="minorHAnsi"/>
          <w:b/>
          <w:sz w:val="24"/>
          <w:szCs w:val="24"/>
        </w:rPr>
        <w:t>Abordagem do D</w:t>
      </w:r>
      <w:r w:rsidR="00A74B34" w:rsidRPr="00B06D54">
        <w:rPr>
          <w:rFonts w:asciiTheme="minorHAnsi" w:hAnsiTheme="minorHAnsi" w:cstheme="minorHAnsi"/>
          <w:b/>
          <w:sz w:val="24"/>
          <w:szCs w:val="24"/>
        </w:rPr>
        <w:t>ireito em Niklas Luhma</w:t>
      </w:r>
      <w:r w:rsidR="007C2A90" w:rsidRPr="00B06D54">
        <w:rPr>
          <w:rFonts w:asciiTheme="minorHAnsi" w:hAnsiTheme="minorHAnsi" w:cstheme="minorHAnsi"/>
          <w:b/>
          <w:sz w:val="24"/>
          <w:szCs w:val="24"/>
        </w:rPr>
        <w:t>n</w:t>
      </w:r>
      <w:r w:rsidR="00A74B34" w:rsidRPr="00B06D54">
        <w:rPr>
          <w:rFonts w:asciiTheme="minorHAnsi" w:hAnsiTheme="minorHAnsi" w:cstheme="minorHAnsi"/>
          <w:b/>
          <w:sz w:val="24"/>
          <w:szCs w:val="24"/>
        </w:rPr>
        <w:t>n</w:t>
      </w:r>
      <w:r w:rsidRPr="00B06D54">
        <w:rPr>
          <w:rFonts w:asciiTheme="minorHAnsi" w:hAnsiTheme="minorHAnsi" w:cstheme="minorHAnsi"/>
          <w:b/>
          <w:sz w:val="24"/>
          <w:szCs w:val="24"/>
        </w:rPr>
        <w:t>: sistema jurídico, expectativas normativas e legitimação pelo procedimento.</w:t>
      </w:r>
    </w:p>
    <w:p w14:paraId="4AA6DA7A" w14:textId="77777777" w:rsidR="001427C1" w:rsidRPr="00B06D54" w:rsidRDefault="001427C1" w:rsidP="00B06D54">
      <w:pPr>
        <w:ind w:left="-567" w:right="-85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5DC7B83" w14:textId="0833EA0E" w:rsidR="00A74B34" w:rsidRPr="00B06D54" w:rsidRDefault="00A74B34" w:rsidP="00B06D54">
      <w:pPr>
        <w:ind w:left="-567" w:right="-85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6D54">
        <w:rPr>
          <w:rFonts w:asciiTheme="minorHAnsi" w:hAnsiTheme="minorHAnsi" w:cstheme="minorHAnsi"/>
          <w:b/>
          <w:bCs/>
          <w:sz w:val="24"/>
          <w:szCs w:val="24"/>
        </w:rPr>
        <w:t>LEITURA OBRIGATÓRIA</w:t>
      </w:r>
    </w:p>
    <w:p w14:paraId="281AF330" w14:textId="65920ED0" w:rsidR="00A74B34" w:rsidRPr="00B06D54" w:rsidRDefault="00840A32" w:rsidP="00B06D54">
      <w:pPr>
        <w:ind w:left="-567" w:right="-858"/>
        <w:rPr>
          <w:rFonts w:asciiTheme="minorHAnsi" w:hAnsiTheme="minorHAnsi" w:cstheme="minorHAnsi"/>
          <w:sz w:val="24"/>
          <w:szCs w:val="24"/>
        </w:rPr>
      </w:pPr>
      <w:r w:rsidRPr="00B06D54">
        <w:rPr>
          <w:rFonts w:asciiTheme="minorHAnsi" w:hAnsiTheme="minorHAnsi" w:cstheme="minorHAnsi"/>
          <w:sz w:val="24"/>
          <w:szCs w:val="24"/>
        </w:rPr>
        <w:t xml:space="preserve">LUHMANN, Niklas. “A formação do Direito: bases de uma teoria sociológica”. In: Sociologia do Direito - Vol.1 - Coleção Biblioteca Tempo Universitário 75, </w:t>
      </w:r>
      <w:r w:rsidR="008D2108" w:rsidRPr="00B06D54">
        <w:rPr>
          <w:rFonts w:asciiTheme="minorHAnsi" w:hAnsiTheme="minorHAnsi" w:cstheme="minorHAnsi"/>
          <w:sz w:val="24"/>
          <w:szCs w:val="24"/>
        </w:rPr>
        <w:t xml:space="preserve">Editora Tempo Brasileiro, 1983. </w:t>
      </w:r>
      <w:r w:rsidRPr="00B06D54">
        <w:rPr>
          <w:rFonts w:asciiTheme="minorHAnsi" w:hAnsiTheme="minorHAnsi" w:cstheme="minorHAnsi"/>
          <w:sz w:val="24"/>
          <w:szCs w:val="24"/>
        </w:rPr>
        <w:t>pp.</w:t>
      </w:r>
      <w:r w:rsidR="00A74B34" w:rsidRPr="00B06D54">
        <w:rPr>
          <w:rFonts w:asciiTheme="minorHAnsi" w:hAnsiTheme="minorHAnsi" w:cstheme="minorHAnsi"/>
          <w:sz w:val="24"/>
          <w:szCs w:val="24"/>
        </w:rPr>
        <w:t xml:space="preserve"> 42-</w:t>
      </w:r>
      <w:r w:rsidR="001E286E" w:rsidRPr="00B06D54">
        <w:rPr>
          <w:rFonts w:asciiTheme="minorHAnsi" w:hAnsiTheme="minorHAnsi" w:cstheme="minorHAnsi"/>
          <w:sz w:val="24"/>
          <w:szCs w:val="24"/>
        </w:rPr>
        <w:t>66 e 109-122</w:t>
      </w:r>
      <w:r w:rsidRPr="00B06D5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9A0797E" w14:textId="77777777" w:rsidR="0015642A" w:rsidRPr="00B06D54" w:rsidRDefault="0015642A" w:rsidP="00B06D54">
      <w:pPr>
        <w:ind w:left="-567" w:right="-858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jc w:val="center"/>
        <w:shd w:val="pct15" w:color="auto" w:fill="auto"/>
        <w:tblLook w:val="04A0" w:firstRow="1" w:lastRow="0" w:firstColumn="1" w:lastColumn="0" w:noHBand="0" w:noVBand="1"/>
      </w:tblPr>
      <w:tblGrid>
        <w:gridCol w:w="8492"/>
      </w:tblGrid>
      <w:tr w:rsidR="000F5E79" w:rsidRPr="00B06D54" w14:paraId="75612C09" w14:textId="77777777" w:rsidTr="00A561B6">
        <w:trPr>
          <w:jc w:val="center"/>
        </w:trPr>
        <w:tc>
          <w:tcPr>
            <w:tcW w:w="8492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178F73FB" w14:textId="1B9532CB" w:rsidR="000F5E79" w:rsidRPr="00B06D54" w:rsidRDefault="000F5E79" w:rsidP="00B06D54">
            <w:pPr>
              <w:ind w:left="-567" w:right="-85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06D5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AULA 3 </w:t>
            </w:r>
          </w:p>
        </w:tc>
      </w:tr>
    </w:tbl>
    <w:p w14:paraId="024FD38F" w14:textId="77777777" w:rsidR="00C12B1B" w:rsidRPr="00B06D54" w:rsidRDefault="00C12B1B" w:rsidP="00B06D54">
      <w:pPr>
        <w:ind w:left="-567" w:right="-85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072A911" w14:textId="77777777" w:rsidR="008F5C50" w:rsidRPr="00B06D54" w:rsidRDefault="008F5C50" w:rsidP="00B06D54">
      <w:pPr>
        <w:ind w:left="-567" w:right="-57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06D54">
        <w:rPr>
          <w:rFonts w:asciiTheme="minorHAnsi" w:hAnsiTheme="minorHAnsi" w:cstheme="minorHAnsi"/>
          <w:b/>
          <w:sz w:val="24"/>
          <w:szCs w:val="24"/>
        </w:rPr>
        <w:t xml:space="preserve">Direito repressivo, direito autônomo e direito responsivo (Philippe Nonet e Philip Selznick) e pluralismo jurídico (Boaventura de Sousa Santos). </w:t>
      </w:r>
    </w:p>
    <w:p w14:paraId="0478D08E" w14:textId="77777777" w:rsidR="001427C1" w:rsidRPr="00B06D54" w:rsidRDefault="001427C1" w:rsidP="00B06D54">
      <w:pPr>
        <w:ind w:left="-567" w:right="-85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E2F46D2" w14:textId="7E18476B" w:rsidR="000F5E79" w:rsidRPr="00B06D54" w:rsidRDefault="000F5E79" w:rsidP="00B06D54">
      <w:pPr>
        <w:ind w:left="-567" w:right="-85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6D54">
        <w:rPr>
          <w:rFonts w:asciiTheme="minorHAnsi" w:hAnsiTheme="minorHAnsi" w:cstheme="minorHAnsi"/>
          <w:b/>
          <w:bCs/>
          <w:sz w:val="24"/>
          <w:szCs w:val="24"/>
        </w:rPr>
        <w:t>LEITURA OBRIGATÓRIA</w:t>
      </w:r>
    </w:p>
    <w:p w14:paraId="4449B5BB" w14:textId="2F4F304F" w:rsidR="00903C47" w:rsidRPr="00B06D54" w:rsidRDefault="005405AC" w:rsidP="00B06D54">
      <w:pPr>
        <w:ind w:left="-567" w:right="-858"/>
        <w:rPr>
          <w:rFonts w:asciiTheme="minorHAnsi" w:hAnsiTheme="minorHAnsi" w:cstheme="minorHAnsi"/>
          <w:b/>
          <w:bCs/>
          <w:sz w:val="24"/>
          <w:szCs w:val="24"/>
        </w:rPr>
      </w:pPr>
      <w:r w:rsidRPr="00B06D54">
        <w:rPr>
          <w:rFonts w:asciiTheme="minorHAnsi" w:hAnsiTheme="minorHAnsi" w:cstheme="minorHAnsi"/>
          <w:sz w:val="24"/>
          <w:szCs w:val="24"/>
          <w:lang w:val="en-US"/>
        </w:rPr>
        <w:t xml:space="preserve">NONET, Philippe e SELZNICK, Philip. </w:t>
      </w:r>
      <w:r w:rsidRPr="00B06D54">
        <w:rPr>
          <w:rFonts w:asciiTheme="minorHAnsi" w:hAnsiTheme="minorHAnsi" w:cstheme="minorHAnsi"/>
          <w:sz w:val="24"/>
          <w:szCs w:val="24"/>
        </w:rPr>
        <w:t>“</w:t>
      </w:r>
      <w:r w:rsidR="0061796E" w:rsidRPr="00B06D54">
        <w:rPr>
          <w:rFonts w:asciiTheme="minorHAnsi" w:hAnsiTheme="minorHAnsi" w:cstheme="minorHAnsi"/>
          <w:sz w:val="24"/>
          <w:szCs w:val="24"/>
        </w:rPr>
        <w:t>Jurisprudência e Ciência Social</w:t>
      </w:r>
      <w:r w:rsidRPr="00B06D54">
        <w:rPr>
          <w:rFonts w:asciiTheme="minorHAnsi" w:hAnsiTheme="minorHAnsi" w:cstheme="minorHAnsi"/>
          <w:sz w:val="24"/>
          <w:szCs w:val="24"/>
        </w:rPr>
        <w:t xml:space="preserve">”. In: </w:t>
      </w:r>
      <w:r w:rsidR="0061796E" w:rsidRPr="00B06D54">
        <w:rPr>
          <w:rFonts w:asciiTheme="minorHAnsi" w:hAnsiTheme="minorHAnsi" w:cstheme="minorHAnsi"/>
          <w:sz w:val="24"/>
          <w:szCs w:val="24"/>
        </w:rPr>
        <w:t xml:space="preserve">Direito e Sociedade: a transição ao sistema jurídico responsivo. Editora Revan, 2010. pp. 39-69. </w:t>
      </w:r>
    </w:p>
    <w:p w14:paraId="689FCE8F" w14:textId="7540715B" w:rsidR="00903C47" w:rsidRPr="00B06D54" w:rsidRDefault="00903C47" w:rsidP="00B06D54">
      <w:pPr>
        <w:ind w:left="-567" w:right="-858"/>
        <w:rPr>
          <w:rFonts w:asciiTheme="minorHAnsi" w:hAnsiTheme="minorHAnsi" w:cstheme="minorHAnsi"/>
          <w:sz w:val="24"/>
          <w:szCs w:val="24"/>
        </w:rPr>
      </w:pPr>
      <w:r w:rsidRPr="00B06D54">
        <w:rPr>
          <w:rFonts w:asciiTheme="minorHAnsi" w:hAnsiTheme="minorHAnsi" w:cstheme="minorHAnsi"/>
          <w:b/>
          <w:bCs/>
          <w:sz w:val="24"/>
          <w:szCs w:val="24"/>
        </w:rPr>
        <w:t>BIBLIOGRAFIA DE APOIO</w:t>
      </w:r>
    </w:p>
    <w:p w14:paraId="55C43F35" w14:textId="0BFD0C03" w:rsidR="00903C47" w:rsidRPr="00B06D54" w:rsidRDefault="00903C47" w:rsidP="00B06D54">
      <w:pPr>
        <w:ind w:left="-567" w:right="-858"/>
        <w:rPr>
          <w:rFonts w:asciiTheme="minorHAnsi" w:hAnsiTheme="minorHAnsi" w:cstheme="minorHAnsi"/>
          <w:sz w:val="24"/>
          <w:szCs w:val="24"/>
        </w:rPr>
      </w:pPr>
      <w:r w:rsidRPr="00B06D54">
        <w:rPr>
          <w:rFonts w:asciiTheme="minorHAnsi" w:hAnsiTheme="minorHAnsi" w:cstheme="minorHAnsi"/>
          <w:sz w:val="24"/>
          <w:szCs w:val="24"/>
        </w:rPr>
        <w:t>SANTOS, Boaventura de Sousa. “O Discurso Jurídico em Pasárgada”. In: O Discurso e o Poder – ensaio sobre a sociologia da retórica jurídica. Porto Alegre: Sergio Antonio Fabris Editor, 1988. pp. 17-40.</w:t>
      </w:r>
      <w:r w:rsidR="00664B14" w:rsidRPr="00B06D5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1B4C888" w14:textId="029FF0B6" w:rsidR="002762C1" w:rsidRPr="00B06D54" w:rsidRDefault="002762C1" w:rsidP="00B06D54">
      <w:pPr>
        <w:ind w:left="-567" w:right="-858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jc w:val="center"/>
        <w:shd w:val="pct15" w:color="auto" w:fill="auto"/>
        <w:tblLook w:val="04A0" w:firstRow="1" w:lastRow="0" w:firstColumn="1" w:lastColumn="0" w:noHBand="0" w:noVBand="1"/>
      </w:tblPr>
      <w:tblGrid>
        <w:gridCol w:w="8492"/>
      </w:tblGrid>
      <w:tr w:rsidR="000F5E79" w:rsidRPr="00B06D54" w14:paraId="2B0B29AE" w14:textId="77777777" w:rsidTr="00A561B6">
        <w:trPr>
          <w:jc w:val="center"/>
        </w:trPr>
        <w:tc>
          <w:tcPr>
            <w:tcW w:w="8492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0EFA152D" w14:textId="45CA5BE1" w:rsidR="000F5E79" w:rsidRPr="00B06D54" w:rsidRDefault="000F5E79" w:rsidP="00B06D54">
            <w:pPr>
              <w:ind w:left="-567" w:right="-85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06D5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AULA 4 </w:t>
            </w:r>
          </w:p>
        </w:tc>
      </w:tr>
    </w:tbl>
    <w:p w14:paraId="348387C6" w14:textId="77777777" w:rsidR="00C12B1B" w:rsidRPr="00B06D54" w:rsidRDefault="00C12B1B" w:rsidP="00B06D54">
      <w:pPr>
        <w:ind w:left="-567" w:right="-85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9EDFF91" w14:textId="5FF26E4F" w:rsidR="000F5E79" w:rsidRPr="00B06D54" w:rsidRDefault="00E934D5" w:rsidP="00B06D54">
      <w:pPr>
        <w:ind w:left="-567" w:right="-85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06D54">
        <w:rPr>
          <w:rFonts w:asciiTheme="minorHAnsi" w:hAnsiTheme="minorHAnsi" w:cstheme="minorHAnsi"/>
          <w:b/>
          <w:sz w:val="24"/>
          <w:szCs w:val="24"/>
        </w:rPr>
        <w:t xml:space="preserve">Abordagem do Direito </w:t>
      </w:r>
      <w:r w:rsidR="000F5E79" w:rsidRPr="00B06D54">
        <w:rPr>
          <w:rFonts w:asciiTheme="minorHAnsi" w:hAnsiTheme="minorHAnsi" w:cstheme="minorHAnsi"/>
          <w:b/>
          <w:sz w:val="24"/>
          <w:szCs w:val="24"/>
        </w:rPr>
        <w:t xml:space="preserve">em </w:t>
      </w:r>
      <w:r w:rsidR="00864DA2" w:rsidRPr="00B06D54">
        <w:rPr>
          <w:rFonts w:asciiTheme="minorHAnsi" w:hAnsiTheme="minorHAnsi" w:cstheme="minorHAnsi"/>
          <w:b/>
          <w:sz w:val="24"/>
          <w:szCs w:val="24"/>
        </w:rPr>
        <w:t>Pierre Bourdieu</w:t>
      </w:r>
      <w:r w:rsidRPr="00B06D54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3A7434" w:rsidRPr="00B06D54">
        <w:rPr>
          <w:rFonts w:asciiTheme="minorHAnsi" w:hAnsiTheme="minorHAnsi" w:cstheme="minorHAnsi"/>
          <w:b/>
          <w:sz w:val="24"/>
          <w:szCs w:val="24"/>
        </w:rPr>
        <w:t>campo jurídico</w:t>
      </w:r>
      <w:r w:rsidR="00751FC4" w:rsidRPr="00B06D54">
        <w:rPr>
          <w:rFonts w:asciiTheme="minorHAnsi" w:hAnsiTheme="minorHAnsi" w:cstheme="minorHAnsi"/>
          <w:b/>
          <w:sz w:val="24"/>
          <w:szCs w:val="24"/>
        </w:rPr>
        <w:t>, capital</w:t>
      </w:r>
      <w:r w:rsidR="003A7434" w:rsidRPr="00B06D54">
        <w:rPr>
          <w:rFonts w:asciiTheme="minorHAnsi" w:hAnsiTheme="minorHAnsi" w:cstheme="minorHAnsi"/>
          <w:b/>
          <w:sz w:val="24"/>
          <w:szCs w:val="24"/>
        </w:rPr>
        <w:t xml:space="preserve"> e </w:t>
      </w:r>
      <w:r w:rsidR="003A7434" w:rsidRPr="00B06D54">
        <w:rPr>
          <w:rFonts w:asciiTheme="minorHAnsi" w:hAnsiTheme="minorHAnsi" w:cstheme="minorHAnsi"/>
          <w:b/>
          <w:i/>
          <w:sz w:val="24"/>
          <w:szCs w:val="24"/>
        </w:rPr>
        <w:t>habitus</w:t>
      </w:r>
      <w:r w:rsidR="003A7434" w:rsidRPr="00B06D54">
        <w:rPr>
          <w:rFonts w:asciiTheme="minorHAnsi" w:hAnsiTheme="minorHAnsi" w:cstheme="minorHAnsi"/>
          <w:b/>
          <w:sz w:val="24"/>
          <w:szCs w:val="24"/>
        </w:rPr>
        <w:t>.</w:t>
      </w:r>
    </w:p>
    <w:p w14:paraId="6784A5EE" w14:textId="77777777" w:rsidR="001427C1" w:rsidRPr="00B06D54" w:rsidRDefault="001427C1" w:rsidP="00B06D54">
      <w:pPr>
        <w:ind w:left="-567" w:right="-85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A722981" w14:textId="29E594A7" w:rsidR="000F5E79" w:rsidRPr="00B06D54" w:rsidRDefault="000F5E79" w:rsidP="00B06D54">
      <w:pPr>
        <w:ind w:left="-567" w:right="-85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6D54">
        <w:rPr>
          <w:rFonts w:asciiTheme="minorHAnsi" w:hAnsiTheme="minorHAnsi" w:cstheme="minorHAnsi"/>
          <w:b/>
          <w:bCs/>
          <w:sz w:val="24"/>
          <w:szCs w:val="24"/>
        </w:rPr>
        <w:t>LEITURA OBRIGATÓRIA</w:t>
      </w:r>
    </w:p>
    <w:p w14:paraId="159AD6BE" w14:textId="38BFA819" w:rsidR="00B06D54" w:rsidRDefault="00864DA2" w:rsidP="00B06D54">
      <w:pPr>
        <w:ind w:left="-567" w:right="-858"/>
        <w:rPr>
          <w:rFonts w:asciiTheme="minorHAnsi" w:hAnsiTheme="minorHAnsi" w:cstheme="minorHAnsi"/>
          <w:sz w:val="24"/>
          <w:szCs w:val="24"/>
        </w:rPr>
      </w:pPr>
      <w:r w:rsidRPr="00B06D54">
        <w:rPr>
          <w:rFonts w:asciiTheme="minorHAnsi" w:hAnsiTheme="minorHAnsi" w:cstheme="minorHAnsi"/>
          <w:sz w:val="24"/>
          <w:szCs w:val="24"/>
        </w:rPr>
        <w:t xml:space="preserve">BOURDIEU, Pierre. “A força do </w:t>
      </w:r>
      <w:r w:rsidR="00F42FB3" w:rsidRPr="00B06D54">
        <w:rPr>
          <w:rFonts w:asciiTheme="minorHAnsi" w:hAnsiTheme="minorHAnsi" w:cstheme="minorHAnsi"/>
          <w:sz w:val="24"/>
          <w:szCs w:val="24"/>
        </w:rPr>
        <w:t>D</w:t>
      </w:r>
      <w:r w:rsidRPr="00B06D54">
        <w:rPr>
          <w:rFonts w:asciiTheme="minorHAnsi" w:hAnsiTheme="minorHAnsi" w:cstheme="minorHAnsi"/>
          <w:sz w:val="24"/>
          <w:szCs w:val="24"/>
        </w:rPr>
        <w:t>ireito. Elementos para uma sociologia do campo jurídico”. In: Poder Simbólico. Rio de Janeiro: Bertrand Brasil, p. 209-254, 200</w:t>
      </w:r>
      <w:r w:rsidR="00B06D54" w:rsidRPr="00B06D54">
        <w:rPr>
          <w:rFonts w:asciiTheme="minorHAnsi" w:hAnsiTheme="minorHAnsi" w:cstheme="minorHAnsi"/>
          <w:sz w:val="24"/>
          <w:szCs w:val="24"/>
        </w:rPr>
        <w:t>1.</w:t>
      </w:r>
    </w:p>
    <w:p w14:paraId="2BA0A63E" w14:textId="4D166639" w:rsidR="00B06D54" w:rsidRDefault="00B06D54" w:rsidP="00B06D54">
      <w:pPr>
        <w:ind w:left="-567" w:right="-858"/>
        <w:rPr>
          <w:rFonts w:asciiTheme="minorHAnsi" w:hAnsiTheme="minorHAnsi" w:cstheme="minorHAnsi"/>
          <w:sz w:val="24"/>
          <w:szCs w:val="24"/>
        </w:rPr>
      </w:pPr>
    </w:p>
    <w:p w14:paraId="6F5C8068" w14:textId="77777777" w:rsidR="00B06D54" w:rsidRPr="00B06D54" w:rsidRDefault="00B06D54" w:rsidP="00B06D54">
      <w:pPr>
        <w:ind w:left="-567" w:right="-858"/>
        <w:rPr>
          <w:rFonts w:asciiTheme="minorHAnsi" w:hAnsiTheme="minorHAnsi" w:cstheme="minorHAnsi"/>
          <w:sz w:val="24"/>
          <w:szCs w:val="24"/>
        </w:rPr>
      </w:pPr>
    </w:p>
    <w:p w14:paraId="00451BBE" w14:textId="0D5BA952" w:rsidR="0015642A" w:rsidRPr="00B06D54" w:rsidRDefault="0015642A" w:rsidP="00B06D54">
      <w:pPr>
        <w:pStyle w:val="PargrafodaLista"/>
        <w:ind w:left="-567" w:right="-858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jc w:val="center"/>
        <w:shd w:val="pct15" w:color="auto" w:fill="auto"/>
        <w:tblLook w:val="04A0" w:firstRow="1" w:lastRow="0" w:firstColumn="1" w:lastColumn="0" w:noHBand="0" w:noVBand="1"/>
      </w:tblPr>
      <w:tblGrid>
        <w:gridCol w:w="8492"/>
      </w:tblGrid>
      <w:tr w:rsidR="000F5E79" w:rsidRPr="00B06D54" w14:paraId="57C89EDA" w14:textId="77777777" w:rsidTr="00A561B6">
        <w:trPr>
          <w:jc w:val="center"/>
        </w:trPr>
        <w:tc>
          <w:tcPr>
            <w:tcW w:w="8492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15E39B47" w14:textId="7F33A12C" w:rsidR="000F5E79" w:rsidRPr="00B06D54" w:rsidRDefault="000F5E79" w:rsidP="00B06D54">
            <w:pPr>
              <w:ind w:left="-567" w:right="-85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06D5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AULA 5 </w:t>
            </w:r>
          </w:p>
        </w:tc>
      </w:tr>
    </w:tbl>
    <w:p w14:paraId="5498F1C9" w14:textId="77777777" w:rsidR="00C12B1B" w:rsidRPr="00B06D54" w:rsidRDefault="00C12B1B" w:rsidP="00B06D54">
      <w:pPr>
        <w:ind w:left="-567" w:right="-85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66016E0" w14:textId="1880D42D" w:rsidR="000F5E79" w:rsidRPr="00B06D54" w:rsidRDefault="00C61B13" w:rsidP="00B06D54">
      <w:pPr>
        <w:ind w:left="-567" w:right="-85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06D54">
        <w:rPr>
          <w:rFonts w:asciiTheme="minorHAnsi" w:hAnsiTheme="minorHAnsi" w:cstheme="minorHAnsi"/>
          <w:b/>
          <w:sz w:val="24"/>
          <w:szCs w:val="24"/>
        </w:rPr>
        <w:t>Acesso à justiça: perspectivas clássicas no debate</w:t>
      </w:r>
      <w:r w:rsidR="000D0A13" w:rsidRPr="00B06D54">
        <w:rPr>
          <w:rFonts w:asciiTheme="minorHAnsi" w:hAnsiTheme="minorHAnsi" w:cstheme="minorHAnsi"/>
          <w:b/>
          <w:sz w:val="24"/>
          <w:szCs w:val="24"/>
        </w:rPr>
        <w:t xml:space="preserve"> e </w:t>
      </w:r>
      <w:r w:rsidR="004D4A65" w:rsidRPr="00B06D54">
        <w:rPr>
          <w:rFonts w:asciiTheme="minorHAnsi" w:hAnsiTheme="minorHAnsi" w:cstheme="minorHAnsi"/>
          <w:b/>
          <w:sz w:val="24"/>
          <w:szCs w:val="24"/>
        </w:rPr>
        <w:t xml:space="preserve">discussão sobre acesso à justiça no Brasil. </w:t>
      </w:r>
    </w:p>
    <w:p w14:paraId="00A58CDF" w14:textId="77777777" w:rsidR="001427C1" w:rsidRPr="00B06D54" w:rsidRDefault="001427C1" w:rsidP="00B06D54">
      <w:pPr>
        <w:ind w:left="-567" w:right="-85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F5A5EE0" w14:textId="66DE7E70" w:rsidR="000F5E79" w:rsidRPr="00B06D54" w:rsidRDefault="000F5E79" w:rsidP="00B06D54">
      <w:pPr>
        <w:ind w:left="-567" w:right="-858"/>
        <w:rPr>
          <w:rFonts w:asciiTheme="minorHAnsi" w:hAnsiTheme="minorHAnsi" w:cstheme="minorHAnsi"/>
          <w:b/>
          <w:bCs/>
          <w:sz w:val="24"/>
          <w:szCs w:val="24"/>
        </w:rPr>
      </w:pPr>
      <w:r w:rsidRPr="00B06D54">
        <w:rPr>
          <w:rFonts w:asciiTheme="minorHAnsi" w:hAnsiTheme="minorHAnsi" w:cstheme="minorHAnsi"/>
          <w:b/>
          <w:bCs/>
          <w:sz w:val="24"/>
          <w:szCs w:val="24"/>
        </w:rPr>
        <w:t>LEITURA OBRIGATÓRIA</w:t>
      </w:r>
    </w:p>
    <w:p w14:paraId="58F68680" w14:textId="7E3CB69B" w:rsidR="000F5E79" w:rsidRPr="00B06D54" w:rsidRDefault="00C61B13" w:rsidP="00B06D54">
      <w:pPr>
        <w:ind w:left="-567" w:right="-858"/>
        <w:rPr>
          <w:rFonts w:asciiTheme="minorHAnsi" w:hAnsiTheme="minorHAnsi" w:cstheme="minorHAnsi"/>
          <w:sz w:val="24"/>
          <w:szCs w:val="24"/>
        </w:rPr>
      </w:pPr>
      <w:r w:rsidRPr="00B06D54">
        <w:rPr>
          <w:rFonts w:asciiTheme="minorHAnsi" w:hAnsiTheme="minorHAnsi" w:cstheme="minorHAnsi"/>
          <w:sz w:val="24"/>
          <w:szCs w:val="24"/>
        </w:rPr>
        <w:t>CAPPELLETTI, Mauro. GARTH, Bryant. “O significado de um direto ao acesso efetivo à justiça: os obstáculos a serem transpostos” e “As soluções</w:t>
      </w:r>
      <w:r w:rsidR="0015642A" w:rsidRPr="00B06D54">
        <w:rPr>
          <w:rFonts w:asciiTheme="minorHAnsi" w:hAnsiTheme="minorHAnsi" w:cstheme="minorHAnsi"/>
          <w:sz w:val="24"/>
          <w:szCs w:val="24"/>
        </w:rPr>
        <w:t xml:space="preserve"> </w:t>
      </w:r>
      <w:r w:rsidRPr="00B06D54">
        <w:rPr>
          <w:rFonts w:asciiTheme="minorHAnsi" w:hAnsiTheme="minorHAnsi" w:cstheme="minorHAnsi"/>
          <w:sz w:val="24"/>
          <w:szCs w:val="24"/>
        </w:rPr>
        <w:t>práticas para os problemas de acesso à justiça”. In: Acesso à Justiça. Porto Alegre: Sergio Antonio Fabris Editor, 1988. Pp. 15-74.</w:t>
      </w:r>
      <w:r w:rsidR="00904F5C" w:rsidRPr="00B06D5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4DDB05" w14:textId="77777777" w:rsidR="00B04D0B" w:rsidRPr="00B06D54" w:rsidRDefault="00B04D0B" w:rsidP="00B06D54">
      <w:pPr>
        <w:pStyle w:val="PargrafodaLista"/>
        <w:ind w:left="-567" w:right="-858"/>
        <w:jc w:val="both"/>
        <w:rPr>
          <w:rFonts w:asciiTheme="minorHAnsi" w:hAnsiTheme="minorHAnsi" w:cstheme="minorHAnsi"/>
          <w:sz w:val="24"/>
          <w:szCs w:val="24"/>
        </w:rPr>
      </w:pPr>
    </w:p>
    <w:p w14:paraId="0492AF26" w14:textId="6A19F5FD" w:rsidR="000F5E79" w:rsidRPr="00B06D54" w:rsidRDefault="000F5E79" w:rsidP="00B06D54">
      <w:pPr>
        <w:ind w:left="-567" w:right="-85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6D54">
        <w:rPr>
          <w:rFonts w:asciiTheme="minorHAnsi" w:hAnsiTheme="minorHAnsi" w:cstheme="minorHAnsi"/>
          <w:b/>
          <w:bCs/>
          <w:sz w:val="24"/>
          <w:szCs w:val="24"/>
        </w:rPr>
        <w:t>BIBLIOGRAFIA DE APOIO</w:t>
      </w:r>
    </w:p>
    <w:p w14:paraId="20609BC9" w14:textId="7A364DDE" w:rsidR="000F5E79" w:rsidRPr="00B06D54" w:rsidRDefault="00C61B13" w:rsidP="00B06D54">
      <w:pPr>
        <w:ind w:left="-567" w:right="-858"/>
        <w:rPr>
          <w:rFonts w:asciiTheme="minorHAnsi" w:eastAsia="Arial Unicode MS" w:hAnsiTheme="minorHAnsi" w:cstheme="minorHAnsi"/>
          <w:sz w:val="24"/>
          <w:szCs w:val="24"/>
        </w:rPr>
      </w:pPr>
      <w:r w:rsidRPr="00B06D54">
        <w:rPr>
          <w:rFonts w:asciiTheme="minorHAnsi" w:eastAsia="Arial Unicode MS" w:hAnsiTheme="minorHAnsi" w:cstheme="minorHAnsi"/>
          <w:sz w:val="24"/>
          <w:szCs w:val="24"/>
        </w:rPr>
        <w:t>JUNQUEIRA, Eliane Botelho. “Acesso à Justiça: um olhar retrospectivo”. Estudos Históricos, Rio de Janeiro, vol. 9, nº 18, 1996</w:t>
      </w:r>
      <w:r w:rsidR="00427F47" w:rsidRPr="00B06D54">
        <w:rPr>
          <w:rFonts w:asciiTheme="minorHAnsi" w:eastAsia="Arial Unicode MS" w:hAnsiTheme="minorHAnsi" w:cstheme="minorHAnsi"/>
          <w:sz w:val="24"/>
          <w:szCs w:val="24"/>
        </w:rPr>
        <w:t xml:space="preserve">. </w:t>
      </w:r>
    </w:p>
    <w:p w14:paraId="7604E3B6" w14:textId="77777777" w:rsidR="0015642A" w:rsidRPr="00B06D54" w:rsidRDefault="0015642A" w:rsidP="00B06D54">
      <w:pPr>
        <w:ind w:left="-567" w:right="-858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jc w:val="center"/>
        <w:shd w:val="pct15" w:color="auto" w:fill="auto"/>
        <w:tblLook w:val="04A0" w:firstRow="1" w:lastRow="0" w:firstColumn="1" w:lastColumn="0" w:noHBand="0" w:noVBand="1"/>
      </w:tblPr>
      <w:tblGrid>
        <w:gridCol w:w="8492"/>
      </w:tblGrid>
      <w:tr w:rsidR="000F5E79" w:rsidRPr="00B06D54" w14:paraId="396D67F0" w14:textId="77777777" w:rsidTr="00A561B6">
        <w:trPr>
          <w:jc w:val="center"/>
        </w:trPr>
        <w:tc>
          <w:tcPr>
            <w:tcW w:w="8492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35452A1D" w14:textId="7ABB1E66" w:rsidR="000F5E79" w:rsidRPr="00B06D54" w:rsidRDefault="000F5E79" w:rsidP="00B06D54">
            <w:pPr>
              <w:ind w:left="-567" w:right="-85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06D5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AULA 6 </w:t>
            </w:r>
          </w:p>
        </w:tc>
      </w:tr>
    </w:tbl>
    <w:p w14:paraId="0181E4BE" w14:textId="77777777" w:rsidR="00C12B1B" w:rsidRPr="00B06D54" w:rsidRDefault="00C12B1B" w:rsidP="00B06D54">
      <w:pPr>
        <w:ind w:left="-567" w:right="-85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898B3A3" w14:textId="21586E55" w:rsidR="0015642A" w:rsidRPr="00B06D54" w:rsidRDefault="0015642A" w:rsidP="00B06D54">
      <w:pPr>
        <w:ind w:left="-567" w:right="-858"/>
        <w:jc w:val="both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B06D54">
        <w:rPr>
          <w:rFonts w:asciiTheme="minorHAnsi" w:eastAsia="Arial Unicode MS" w:hAnsiTheme="minorHAnsi" w:cstheme="minorHAnsi"/>
          <w:b/>
          <w:sz w:val="24"/>
          <w:szCs w:val="24"/>
        </w:rPr>
        <w:t xml:space="preserve">Como </w:t>
      </w:r>
      <w:r w:rsidR="0019404A" w:rsidRPr="00B06D54">
        <w:rPr>
          <w:rFonts w:asciiTheme="minorHAnsi" w:eastAsia="Arial Unicode MS" w:hAnsiTheme="minorHAnsi" w:cstheme="minorHAnsi"/>
          <w:b/>
          <w:sz w:val="24"/>
          <w:szCs w:val="24"/>
        </w:rPr>
        <w:t>medir</w:t>
      </w:r>
      <w:r w:rsidRPr="00B06D54">
        <w:rPr>
          <w:rFonts w:asciiTheme="minorHAnsi" w:eastAsia="Arial Unicode MS" w:hAnsiTheme="minorHAnsi" w:cstheme="minorHAnsi"/>
          <w:b/>
          <w:sz w:val="24"/>
          <w:szCs w:val="24"/>
        </w:rPr>
        <w:t xml:space="preserve"> acesso à justiça? Estado da arte sobre mensuração e indicadores de comportamento de acesso à justiça. </w:t>
      </w:r>
    </w:p>
    <w:p w14:paraId="39A8E78E" w14:textId="77777777" w:rsidR="00521D09" w:rsidRPr="00B06D54" w:rsidRDefault="00521D09" w:rsidP="00B06D54">
      <w:pPr>
        <w:ind w:left="-567" w:right="-85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FDF7FD1" w14:textId="4DEABC0B" w:rsidR="000F5E79" w:rsidRPr="00B06D54" w:rsidRDefault="000F5E79" w:rsidP="00B06D54">
      <w:pPr>
        <w:ind w:left="-567" w:right="-85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6D54">
        <w:rPr>
          <w:rFonts w:asciiTheme="minorHAnsi" w:hAnsiTheme="minorHAnsi" w:cstheme="minorHAnsi"/>
          <w:b/>
          <w:bCs/>
          <w:sz w:val="24"/>
          <w:szCs w:val="24"/>
        </w:rPr>
        <w:t>LEITURA OBRIGATÓRIA</w:t>
      </w:r>
    </w:p>
    <w:p w14:paraId="7BEBB0FB" w14:textId="550FCE26" w:rsidR="001427C1" w:rsidRPr="00B06D54" w:rsidRDefault="00827EBE" w:rsidP="00B06D54">
      <w:pPr>
        <w:ind w:left="-567" w:right="-85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6D54">
        <w:rPr>
          <w:rFonts w:asciiTheme="minorHAnsi" w:eastAsia="Batang" w:hAnsiTheme="minorHAnsi" w:cstheme="minorHAnsi"/>
          <w:spacing w:val="0"/>
          <w:sz w:val="24"/>
          <w:szCs w:val="24"/>
        </w:rPr>
        <w:t>OLIVEIRA, Fabiana Luci de. CUNHA, Luciana Gross. Medindo o acesso à Justiça Cível no Brasil. Opin. Publica [online]. 2016, vol.22, n.2, pp.318-349. ISSN 0104-6276.</w:t>
      </w:r>
      <w:r w:rsidR="006750F7" w:rsidRPr="00B06D5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E31427" w14:textId="77777777" w:rsidR="00B06D54" w:rsidRPr="00B06D54" w:rsidRDefault="00B06D54" w:rsidP="00B06D54">
      <w:pPr>
        <w:ind w:left="-567" w:right="-85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01D8F26" w14:textId="682C05E9" w:rsidR="000F5E79" w:rsidRPr="00B06D54" w:rsidRDefault="000F5E79" w:rsidP="00B06D54">
      <w:pPr>
        <w:ind w:left="-567" w:right="-85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6D54">
        <w:rPr>
          <w:rFonts w:asciiTheme="minorHAnsi" w:hAnsiTheme="minorHAnsi" w:cstheme="minorHAnsi"/>
          <w:b/>
          <w:bCs/>
          <w:sz w:val="24"/>
          <w:szCs w:val="24"/>
        </w:rPr>
        <w:t>BIBLIOGRAFIA DE APOIO</w:t>
      </w:r>
    </w:p>
    <w:p w14:paraId="2989C2B3" w14:textId="77777777" w:rsidR="00B06D54" w:rsidRPr="00B06D54" w:rsidRDefault="00234882" w:rsidP="00B06D54">
      <w:pPr>
        <w:ind w:left="-567" w:right="-858"/>
        <w:rPr>
          <w:rFonts w:asciiTheme="minorHAnsi" w:eastAsia="Arial Unicode MS" w:hAnsiTheme="minorHAnsi" w:cstheme="minorHAnsi"/>
          <w:sz w:val="24"/>
          <w:szCs w:val="24"/>
          <w:lang w:val="en-US"/>
        </w:rPr>
      </w:pPr>
      <w:r w:rsidRPr="00B06D54">
        <w:rPr>
          <w:rFonts w:asciiTheme="minorHAnsi" w:eastAsia="Arial Unicode MS" w:hAnsiTheme="minorHAnsi" w:cstheme="minorHAnsi"/>
          <w:sz w:val="24"/>
          <w:szCs w:val="24"/>
          <w:lang w:val="en-US"/>
        </w:rPr>
        <w:t>FELSTINER, William; ABEL, Rick; e SARAT, Austin. “The Emergence and Transformation of Disputes: Naming, Blaming, and Claiming”. Law and Society</w:t>
      </w:r>
      <w:r w:rsidR="001436C3" w:rsidRPr="00B06D54">
        <w:rPr>
          <w:rFonts w:asciiTheme="minorHAnsi" w:eastAsia="Arial Unicode MS" w:hAnsiTheme="minorHAnsi" w:cstheme="minorHAnsi"/>
          <w:sz w:val="24"/>
          <w:szCs w:val="24"/>
          <w:lang w:val="en-US"/>
        </w:rPr>
        <w:t xml:space="preserve"> </w:t>
      </w:r>
      <w:r w:rsidRPr="00B06D54">
        <w:rPr>
          <w:rFonts w:asciiTheme="minorHAnsi" w:eastAsia="Arial Unicode MS" w:hAnsiTheme="minorHAnsi" w:cstheme="minorHAnsi"/>
          <w:sz w:val="24"/>
          <w:szCs w:val="24"/>
          <w:lang w:val="en-US"/>
        </w:rPr>
        <w:t>Review 15: 631-654, 1980.</w:t>
      </w:r>
    </w:p>
    <w:p w14:paraId="70465A38" w14:textId="24FF1B41" w:rsidR="00827EBE" w:rsidRPr="00B06D54" w:rsidRDefault="00827EBE" w:rsidP="00B06D54">
      <w:pPr>
        <w:ind w:left="-567" w:right="-858"/>
        <w:jc w:val="both"/>
        <w:rPr>
          <w:rFonts w:asciiTheme="minorHAnsi" w:eastAsia="Arial Unicode MS" w:hAnsiTheme="minorHAnsi" w:cstheme="minorHAnsi"/>
          <w:sz w:val="24"/>
          <w:szCs w:val="24"/>
          <w:lang w:val="en-US"/>
        </w:rPr>
      </w:pPr>
    </w:p>
    <w:p w14:paraId="69C5585D" w14:textId="77777777" w:rsidR="00B06D54" w:rsidRPr="00B06D54" w:rsidRDefault="00B06D54" w:rsidP="00B06D54">
      <w:pPr>
        <w:ind w:left="-567" w:right="-858"/>
        <w:jc w:val="both"/>
        <w:rPr>
          <w:rFonts w:asciiTheme="minorHAnsi" w:eastAsia="Arial Unicode MS" w:hAnsiTheme="minorHAnsi" w:cstheme="minorHAnsi"/>
          <w:sz w:val="24"/>
          <w:szCs w:val="24"/>
          <w:lang w:val="en-US"/>
        </w:rPr>
      </w:pPr>
    </w:p>
    <w:tbl>
      <w:tblPr>
        <w:tblStyle w:val="Tabelacomgrade"/>
        <w:tblW w:w="0" w:type="auto"/>
        <w:jc w:val="center"/>
        <w:shd w:val="pct15" w:color="auto" w:fill="auto"/>
        <w:tblLook w:val="04A0" w:firstRow="1" w:lastRow="0" w:firstColumn="1" w:lastColumn="0" w:noHBand="0" w:noVBand="1"/>
      </w:tblPr>
      <w:tblGrid>
        <w:gridCol w:w="8492"/>
      </w:tblGrid>
      <w:tr w:rsidR="000F5E79" w:rsidRPr="00B06D54" w14:paraId="44C7D1E8" w14:textId="77777777" w:rsidTr="00A561B6">
        <w:trPr>
          <w:jc w:val="center"/>
        </w:trPr>
        <w:tc>
          <w:tcPr>
            <w:tcW w:w="8492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59419A43" w14:textId="778A3459" w:rsidR="000F5E79" w:rsidRPr="00B06D54" w:rsidRDefault="000F5E79" w:rsidP="00B06D54">
            <w:pPr>
              <w:ind w:left="-567" w:right="-85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06D5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AULA 7 </w:t>
            </w:r>
          </w:p>
        </w:tc>
      </w:tr>
    </w:tbl>
    <w:p w14:paraId="44F8AB2A" w14:textId="77777777" w:rsidR="00C12B1B" w:rsidRPr="00B06D54" w:rsidRDefault="00C12B1B" w:rsidP="00B06D54">
      <w:pPr>
        <w:ind w:left="-567" w:right="-85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480193A" w14:textId="6F30FA21" w:rsidR="000F5E79" w:rsidRPr="00B06D54" w:rsidRDefault="000F5E79" w:rsidP="00B06D54">
      <w:pPr>
        <w:ind w:left="-567" w:right="-85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06D54">
        <w:rPr>
          <w:rFonts w:asciiTheme="minorHAnsi" w:hAnsiTheme="minorHAnsi" w:cstheme="minorHAnsi"/>
          <w:b/>
          <w:sz w:val="24"/>
          <w:szCs w:val="24"/>
        </w:rPr>
        <w:t xml:space="preserve">Direito </w:t>
      </w:r>
      <w:r w:rsidR="00EE19DF" w:rsidRPr="00B06D54">
        <w:rPr>
          <w:rFonts w:asciiTheme="minorHAnsi" w:hAnsiTheme="minorHAnsi" w:cstheme="minorHAnsi"/>
          <w:b/>
          <w:sz w:val="24"/>
          <w:szCs w:val="24"/>
        </w:rPr>
        <w:t>na vida cotidiana: percepções sobre direitos.</w:t>
      </w:r>
    </w:p>
    <w:p w14:paraId="199F452F" w14:textId="77777777" w:rsidR="001427C1" w:rsidRPr="00B06D54" w:rsidRDefault="001427C1" w:rsidP="00B06D54">
      <w:pPr>
        <w:ind w:left="-567" w:right="-85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1547EF1" w14:textId="1BF17842" w:rsidR="000F5E79" w:rsidRPr="00B06D54" w:rsidRDefault="000F5E79" w:rsidP="00B06D54">
      <w:pPr>
        <w:ind w:left="-567" w:right="-85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6D54">
        <w:rPr>
          <w:rFonts w:asciiTheme="minorHAnsi" w:hAnsiTheme="minorHAnsi" w:cstheme="minorHAnsi"/>
          <w:b/>
          <w:bCs/>
          <w:sz w:val="24"/>
          <w:szCs w:val="24"/>
        </w:rPr>
        <w:t>LEITURA OBRIGATÓRIA</w:t>
      </w:r>
    </w:p>
    <w:p w14:paraId="2346BE00" w14:textId="2E3AADC0" w:rsidR="00B06D54" w:rsidRPr="00B06D54" w:rsidRDefault="00945FE7" w:rsidP="00B06D54">
      <w:pPr>
        <w:ind w:left="-567" w:right="-858"/>
        <w:rPr>
          <w:rFonts w:asciiTheme="minorHAnsi" w:eastAsia="Batang" w:hAnsiTheme="minorHAnsi" w:cstheme="minorHAnsi"/>
          <w:spacing w:val="0"/>
          <w:sz w:val="24"/>
          <w:szCs w:val="24"/>
        </w:rPr>
      </w:pPr>
      <w:r w:rsidRPr="00B06D54">
        <w:rPr>
          <w:rFonts w:asciiTheme="minorHAnsi" w:eastAsia="Batang" w:hAnsiTheme="minorHAnsi" w:cstheme="minorHAnsi"/>
          <w:spacing w:val="0"/>
          <w:sz w:val="24"/>
          <w:szCs w:val="24"/>
        </w:rPr>
        <w:t>CARDIA, Nancy; Frederico Castelo BRANCO, Viviane de Oliveira CUBAS, Renato ALVES, Gustavo HIGA. “Percepções sobre a justiça entre moradores da cidade de São Paulo: 2001-2013”. REVISTA USP. São Paulo, n. 101, p. 159-172, 201</w:t>
      </w:r>
      <w:r w:rsidR="00B06D54" w:rsidRPr="00B06D54">
        <w:rPr>
          <w:rFonts w:asciiTheme="minorHAnsi" w:eastAsia="Batang" w:hAnsiTheme="minorHAnsi" w:cstheme="minorHAnsi"/>
          <w:spacing w:val="0"/>
          <w:sz w:val="24"/>
          <w:szCs w:val="24"/>
        </w:rPr>
        <w:t>1</w:t>
      </w:r>
      <w:r w:rsidRPr="00B06D54">
        <w:rPr>
          <w:rFonts w:asciiTheme="minorHAnsi" w:eastAsia="Batang" w:hAnsiTheme="minorHAnsi" w:cstheme="minorHAnsi"/>
          <w:spacing w:val="0"/>
          <w:sz w:val="24"/>
          <w:szCs w:val="24"/>
        </w:rPr>
        <w:t>.</w:t>
      </w:r>
      <w:r w:rsidR="006750F7" w:rsidRPr="00B06D54">
        <w:rPr>
          <w:rFonts w:asciiTheme="minorHAnsi" w:eastAsia="Batang" w:hAnsiTheme="minorHAnsi" w:cstheme="minorHAnsi"/>
          <w:spacing w:val="0"/>
          <w:sz w:val="24"/>
          <w:szCs w:val="24"/>
        </w:rPr>
        <w:t xml:space="preserve"> </w:t>
      </w:r>
    </w:p>
    <w:p w14:paraId="02F0CE89" w14:textId="77777777" w:rsidR="00B06D54" w:rsidRPr="00B06D54" w:rsidRDefault="00B06D54" w:rsidP="00B06D54">
      <w:pPr>
        <w:pStyle w:val="PargrafodaLista"/>
        <w:ind w:left="-567" w:right="-858"/>
        <w:rPr>
          <w:rFonts w:asciiTheme="minorHAnsi" w:eastAsia="Batang" w:hAnsiTheme="minorHAnsi" w:cstheme="minorHAnsi"/>
          <w:spacing w:val="0"/>
          <w:sz w:val="24"/>
          <w:szCs w:val="24"/>
        </w:rPr>
      </w:pPr>
    </w:p>
    <w:p w14:paraId="4E16110A" w14:textId="1C287BE3" w:rsidR="00832B42" w:rsidRPr="00B06D54" w:rsidRDefault="00EE19DF" w:rsidP="00B06D54">
      <w:pPr>
        <w:ind w:left="-567" w:right="-858"/>
        <w:rPr>
          <w:rFonts w:asciiTheme="minorHAnsi" w:eastAsia="Batang" w:hAnsiTheme="minorHAnsi" w:cstheme="minorHAnsi"/>
          <w:spacing w:val="0"/>
          <w:sz w:val="24"/>
          <w:szCs w:val="24"/>
        </w:rPr>
      </w:pPr>
      <w:r w:rsidRPr="00B06D54">
        <w:rPr>
          <w:rFonts w:asciiTheme="minorHAnsi" w:eastAsia="Batang" w:hAnsiTheme="minorHAnsi" w:cstheme="minorHAnsi"/>
          <w:spacing w:val="0"/>
          <w:sz w:val="24"/>
          <w:szCs w:val="24"/>
        </w:rPr>
        <w:t>PASINATO, Wânia. Acesso à justiça e violência doméstica e familiar contra as mulheres: as percepções dos operadores jurídicos e os limites para a aplicação da Lei Maria da Penha. Rev. direito GV [online]. 2015, vol.11, n.2, pp.407-428.</w:t>
      </w:r>
      <w:r w:rsidR="006750F7" w:rsidRPr="00B06D54">
        <w:rPr>
          <w:rFonts w:asciiTheme="minorHAnsi" w:eastAsia="Batang" w:hAnsiTheme="minorHAnsi" w:cstheme="minorHAnsi"/>
          <w:spacing w:val="0"/>
          <w:sz w:val="24"/>
          <w:szCs w:val="24"/>
        </w:rPr>
        <w:t xml:space="preserve">. </w:t>
      </w:r>
    </w:p>
    <w:p w14:paraId="1129673F" w14:textId="77777777" w:rsidR="001427C1" w:rsidRPr="00B06D54" w:rsidRDefault="001427C1" w:rsidP="00B06D54">
      <w:pPr>
        <w:ind w:left="-567" w:right="-85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E261FEC" w14:textId="0E2DE150" w:rsidR="000F5E79" w:rsidRPr="00B06D54" w:rsidRDefault="000F5E79" w:rsidP="00B06D54">
      <w:pPr>
        <w:ind w:left="-567" w:right="-858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B06D54">
        <w:rPr>
          <w:rFonts w:asciiTheme="minorHAnsi" w:hAnsiTheme="minorHAnsi" w:cstheme="minorHAnsi"/>
          <w:b/>
          <w:bCs/>
          <w:sz w:val="24"/>
          <w:szCs w:val="24"/>
          <w:lang w:val="en-US"/>
        </w:rPr>
        <w:t>BIBLIOGRAFIA DE APOIO</w:t>
      </w:r>
    </w:p>
    <w:p w14:paraId="0FE88737" w14:textId="77777777" w:rsidR="00B06D54" w:rsidRPr="00B06D54" w:rsidRDefault="006D0530" w:rsidP="00B06D54">
      <w:pPr>
        <w:ind w:left="-567" w:right="-858"/>
        <w:rPr>
          <w:rFonts w:asciiTheme="minorHAnsi" w:eastAsia="Batang" w:hAnsiTheme="minorHAnsi" w:cstheme="minorHAnsi"/>
          <w:spacing w:val="0"/>
          <w:sz w:val="24"/>
          <w:szCs w:val="24"/>
        </w:rPr>
      </w:pPr>
      <w:r w:rsidRPr="00B06D54">
        <w:rPr>
          <w:rFonts w:asciiTheme="minorHAnsi" w:hAnsiTheme="minorHAnsi" w:cstheme="minorHAnsi"/>
          <w:sz w:val="24"/>
          <w:szCs w:val="24"/>
          <w:lang w:val="en-US"/>
        </w:rPr>
        <w:t xml:space="preserve">SILBEY, Susan S. “Everyday Life and the Constitution of legality”. In: The </w:t>
      </w:r>
      <w:r w:rsidRPr="00B06D54">
        <w:rPr>
          <w:rFonts w:asciiTheme="minorHAnsi" w:eastAsia="Batang" w:hAnsiTheme="minorHAnsi" w:cstheme="minorHAnsi"/>
          <w:spacing w:val="0"/>
          <w:sz w:val="24"/>
          <w:szCs w:val="24"/>
          <w:lang w:val="en-US"/>
        </w:rPr>
        <w:t xml:space="preserve">Blackwell Companion to the Sociology of Culture, 2005, MA: Blackwell Publishing. </w:t>
      </w:r>
      <w:r w:rsidRPr="00B06D54">
        <w:rPr>
          <w:rFonts w:asciiTheme="minorHAnsi" w:eastAsia="Batang" w:hAnsiTheme="minorHAnsi" w:cstheme="minorHAnsi"/>
          <w:spacing w:val="0"/>
          <w:sz w:val="24"/>
          <w:szCs w:val="24"/>
        </w:rPr>
        <w:t>Pp. 332-345.</w:t>
      </w:r>
      <w:r w:rsidR="001436C3" w:rsidRPr="00B06D54">
        <w:rPr>
          <w:rFonts w:asciiTheme="minorHAnsi" w:eastAsia="Batang" w:hAnsiTheme="minorHAnsi" w:cstheme="minorHAnsi"/>
          <w:spacing w:val="0"/>
          <w:sz w:val="24"/>
          <w:szCs w:val="24"/>
        </w:rPr>
        <w:t xml:space="preserve"> </w:t>
      </w:r>
    </w:p>
    <w:p w14:paraId="6FC585C9" w14:textId="77777777" w:rsidR="00B06D54" w:rsidRPr="00B06D54" w:rsidRDefault="00B06D54" w:rsidP="00B06D54">
      <w:pPr>
        <w:ind w:left="-567" w:right="-858"/>
        <w:rPr>
          <w:rFonts w:asciiTheme="minorHAnsi" w:eastAsia="Batang" w:hAnsiTheme="minorHAnsi" w:cstheme="minorHAnsi"/>
          <w:spacing w:val="0"/>
          <w:sz w:val="24"/>
          <w:szCs w:val="24"/>
        </w:rPr>
      </w:pPr>
    </w:p>
    <w:p w14:paraId="753D7A76" w14:textId="2EB4827F" w:rsidR="00D02DE8" w:rsidRPr="00B06D54" w:rsidRDefault="00EE19DF" w:rsidP="00B06D54">
      <w:pPr>
        <w:ind w:left="-567" w:right="-858"/>
        <w:rPr>
          <w:rFonts w:asciiTheme="minorHAnsi" w:eastAsia="Batang" w:hAnsiTheme="minorHAnsi" w:cstheme="minorHAnsi"/>
          <w:spacing w:val="0"/>
          <w:sz w:val="24"/>
          <w:szCs w:val="24"/>
        </w:rPr>
      </w:pPr>
      <w:r w:rsidRPr="00B06D54">
        <w:rPr>
          <w:rFonts w:asciiTheme="minorHAnsi" w:eastAsia="Batang" w:hAnsiTheme="minorHAnsi" w:cstheme="minorHAnsi"/>
          <w:spacing w:val="0"/>
          <w:sz w:val="24"/>
          <w:szCs w:val="24"/>
        </w:rPr>
        <w:t>OLIVEIRA, Fabiana Luci de SPIELER, Paula. “Direitos humanos para quem? A percepção</w:t>
      </w:r>
      <w:r w:rsidRPr="00B06D54">
        <w:rPr>
          <w:rFonts w:ascii="MS Gothic" w:eastAsia="MS Gothic" w:hAnsi="MS Gothic" w:cs="MS Gothic" w:hint="eastAsia"/>
          <w:spacing w:val="0"/>
          <w:sz w:val="24"/>
          <w:szCs w:val="24"/>
        </w:rPr>
        <w:t> </w:t>
      </w:r>
      <w:r w:rsidRPr="00B06D54">
        <w:rPr>
          <w:rFonts w:asciiTheme="minorHAnsi" w:eastAsia="Batang" w:hAnsiTheme="minorHAnsi" w:cstheme="minorHAnsi"/>
          <w:spacing w:val="0"/>
          <w:sz w:val="24"/>
          <w:szCs w:val="24"/>
        </w:rPr>
        <w:t>da população das favelas do Cantagalo, do Vidigal e do Complexo do Alemão acerca do sujeito</w:t>
      </w:r>
      <w:r w:rsidRPr="00B06D54">
        <w:rPr>
          <w:rFonts w:ascii="MS Gothic" w:eastAsia="MS Gothic" w:hAnsi="MS Gothic" w:cs="MS Gothic" w:hint="eastAsia"/>
          <w:spacing w:val="0"/>
          <w:sz w:val="24"/>
          <w:szCs w:val="24"/>
        </w:rPr>
        <w:t> </w:t>
      </w:r>
      <w:r w:rsidRPr="00B06D54">
        <w:rPr>
          <w:rFonts w:asciiTheme="minorHAnsi" w:eastAsia="Batang" w:hAnsiTheme="minorHAnsi" w:cstheme="minorHAnsi"/>
          <w:spacing w:val="0"/>
          <w:sz w:val="24"/>
          <w:szCs w:val="24"/>
        </w:rPr>
        <w:t xml:space="preserve">dos direitos </w:t>
      </w:r>
      <w:r w:rsidRPr="00B06D54">
        <w:rPr>
          <w:rFonts w:asciiTheme="minorHAnsi" w:eastAsia="Batang" w:hAnsiTheme="minorHAnsi" w:cstheme="minorHAnsi"/>
          <w:spacing w:val="0"/>
          <w:sz w:val="24"/>
          <w:szCs w:val="24"/>
        </w:rPr>
        <w:lastRenderedPageBreak/>
        <w:t>humanos”. In: Oliveira, Fabiana Luci de.</w:t>
      </w:r>
      <w:r w:rsidRPr="00B06D54">
        <w:rPr>
          <w:rFonts w:asciiTheme="minorHAnsi" w:hAnsiTheme="minorHAnsi" w:cstheme="minorHAnsi"/>
          <w:sz w:val="24"/>
          <w:szCs w:val="24"/>
        </w:rPr>
        <w:t xml:space="preserve"> Cidadania, justiça e “pacificação” em favelas cariocas. 1. ed. Rio de Janeiro: Editora FGV, pp. 89-110, 2014.</w:t>
      </w:r>
      <w:r w:rsidR="006750F7" w:rsidRPr="00B06D54">
        <w:rPr>
          <w:rFonts w:asciiTheme="minorHAnsi" w:eastAsia="Batang" w:hAnsiTheme="minorHAnsi" w:cstheme="minorHAnsi"/>
          <w:spacing w:val="0"/>
          <w:sz w:val="24"/>
          <w:szCs w:val="24"/>
        </w:rPr>
        <w:t xml:space="preserve"> </w:t>
      </w:r>
    </w:p>
    <w:p w14:paraId="5DFF0353" w14:textId="77777777" w:rsidR="00B06D54" w:rsidRPr="00B06D54" w:rsidRDefault="00B06D54" w:rsidP="00B06D54">
      <w:pPr>
        <w:ind w:left="-567" w:right="-858"/>
        <w:rPr>
          <w:rFonts w:asciiTheme="minorHAnsi" w:eastAsia="Arial Unicode MS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jc w:val="center"/>
        <w:shd w:val="pct15" w:color="auto" w:fill="auto"/>
        <w:tblLook w:val="04A0" w:firstRow="1" w:lastRow="0" w:firstColumn="1" w:lastColumn="0" w:noHBand="0" w:noVBand="1"/>
      </w:tblPr>
      <w:tblGrid>
        <w:gridCol w:w="8492"/>
      </w:tblGrid>
      <w:tr w:rsidR="00D02DE8" w:rsidRPr="00B06D54" w14:paraId="77247CB3" w14:textId="77777777" w:rsidTr="00A561B6">
        <w:trPr>
          <w:jc w:val="center"/>
        </w:trPr>
        <w:tc>
          <w:tcPr>
            <w:tcW w:w="8492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528FF12F" w14:textId="0C073FEF" w:rsidR="00D02DE8" w:rsidRPr="00B06D54" w:rsidRDefault="00D02DE8" w:rsidP="00B06D54">
            <w:pPr>
              <w:ind w:left="-567" w:right="-85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06D5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AULA 8 </w:t>
            </w:r>
          </w:p>
        </w:tc>
      </w:tr>
    </w:tbl>
    <w:p w14:paraId="1D6D28D2" w14:textId="77777777" w:rsidR="00C12B1B" w:rsidRPr="00B06D54" w:rsidRDefault="00C12B1B" w:rsidP="00B06D54">
      <w:pPr>
        <w:ind w:left="-567" w:right="-85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C00D5FB" w14:textId="5EBC7025" w:rsidR="00D02DE8" w:rsidRPr="00B06D54" w:rsidRDefault="00D02DE8" w:rsidP="00B06D54">
      <w:pPr>
        <w:ind w:left="-567" w:right="-85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06D54">
        <w:rPr>
          <w:rFonts w:asciiTheme="minorHAnsi" w:hAnsiTheme="minorHAnsi" w:cstheme="minorHAnsi"/>
          <w:b/>
          <w:sz w:val="24"/>
          <w:szCs w:val="24"/>
        </w:rPr>
        <w:t xml:space="preserve">Atores e Instituições de Justiça </w:t>
      </w:r>
      <w:r w:rsidR="00427F47" w:rsidRPr="00B06D54">
        <w:rPr>
          <w:rFonts w:asciiTheme="minorHAnsi" w:hAnsiTheme="minorHAnsi" w:cstheme="minorHAnsi"/>
          <w:b/>
          <w:sz w:val="24"/>
          <w:szCs w:val="24"/>
        </w:rPr>
        <w:t>-</w:t>
      </w:r>
      <w:r w:rsidRPr="00B06D54">
        <w:rPr>
          <w:rFonts w:asciiTheme="minorHAnsi" w:hAnsiTheme="minorHAnsi" w:cstheme="minorHAnsi"/>
          <w:b/>
          <w:sz w:val="24"/>
          <w:szCs w:val="24"/>
        </w:rPr>
        <w:t xml:space="preserve"> produção e reprodução do </w:t>
      </w:r>
      <w:r w:rsidR="00427F47" w:rsidRPr="00B06D54">
        <w:rPr>
          <w:rFonts w:asciiTheme="minorHAnsi" w:hAnsiTheme="minorHAnsi" w:cstheme="minorHAnsi"/>
          <w:b/>
          <w:sz w:val="24"/>
          <w:szCs w:val="24"/>
        </w:rPr>
        <w:t>d</w:t>
      </w:r>
      <w:r w:rsidRPr="00B06D54">
        <w:rPr>
          <w:rFonts w:asciiTheme="minorHAnsi" w:hAnsiTheme="minorHAnsi" w:cstheme="minorHAnsi"/>
          <w:b/>
          <w:sz w:val="24"/>
          <w:szCs w:val="24"/>
        </w:rPr>
        <w:t>ireito: tribunais</w:t>
      </w:r>
      <w:r w:rsidR="00832B42" w:rsidRPr="00B06D54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B06D54">
        <w:rPr>
          <w:rFonts w:asciiTheme="minorHAnsi" w:hAnsiTheme="minorHAnsi" w:cstheme="minorHAnsi"/>
          <w:b/>
          <w:sz w:val="24"/>
          <w:szCs w:val="24"/>
        </w:rPr>
        <w:t>juízes</w:t>
      </w:r>
      <w:r w:rsidR="00832B42" w:rsidRPr="00B06D54">
        <w:rPr>
          <w:rFonts w:asciiTheme="minorHAnsi" w:hAnsiTheme="minorHAnsi" w:cstheme="minorHAnsi"/>
          <w:b/>
          <w:sz w:val="24"/>
          <w:szCs w:val="24"/>
        </w:rPr>
        <w:t xml:space="preserve"> e advogados. </w:t>
      </w:r>
    </w:p>
    <w:p w14:paraId="2215B169" w14:textId="77777777" w:rsidR="001427C1" w:rsidRPr="00B06D54" w:rsidRDefault="001427C1" w:rsidP="00B06D54">
      <w:pPr>
        <w:ind w:left="-567" w:right="-85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9B3221C" w14:textId="7C6AA3AA" w:rsidR="00D02DE8" w:rsidRPr="00B06D54" w:rsidRDefault="00D02DE8" w:rsidP="00B06D54">
      <w:pPr>
        <w:ind w:left="-567" w:right="-85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6D54">
        <w:rPr>
          <w:rFonts w:asciiTheme="minorHAnsi" w:hAnsiTheme="minorHAnsi" w:cstheme="minorHAnsi"/>
          <w:b/>
          <w:bCs/>
          <w:sz w:val="24"/>
          <w:szCs w:val="24"/>
        </w:rPr>
        <w:t>LEITURA OBRIGATÓRIA</w:t>
      </w:r>
    </w:p>
    <w:p w14:paraId="0346AF6F" w14:textId="77777777" w:rsidR="00B06D54" w:rsidRPr="00B06D54" w:rsidRDefault="00832B42" w:rsidP="00B06D54">
      <w:pPr>
        <w:ind w:left="-567" w:right="-858"/>
        <w:jc w:val="both"/>
        <w:rPr>
          <w:rFonts w:asciiTheme="minorHAnsi" w:hAnsiTheme="minorHAnsi" w:cstheme="minorHAnsi"/>
          <w:sz w:val="24"/>
          <w:szCs w:val="24"/>
        </w:rPr>
      </w:pPr>
      <w:r w:rsidRPr="00B06D54">
        <w:rPr>
          <w:rFonts w:asciiTheme="minorHAnsi" w:hAnsiTheme="minorHAnsi" w:cstheme="minorHAnsi"/>
          <w:sz w:val="24"/>
          <w:szCs w:val="24"/>
        </w:rPr>
        <w:t>BONELLI, M. G. “Profissionalismo, diferença e diversidade na advocacia e na magistratura paulistas”. Revista Brasileira de Ciências Sociais (Impresso), v. 28, p. 125-140, 2013.</w:t>
      </w:r>
      <w:r w:rsidR="00B4075F" w:rsidRPr="00B06D5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772E66" w14:textId="77777777" w:rsidR="00B06D54" w:rsidRPr="00B06D54" w:rsidRDefault="00B06D54" w:rsidP="00B06D54">
      <w:pPr>
        <w:pStyle w:val="PargrafodaLista"/>
        <w:ind w:left="-567" w:right="-858"/>
        <w:jc w:val="both"/>
        <w:rPr>
          <w:rFonts w:asciiTheme="minorHAnsi" w:hAnsiTheme="minorHAnsi" w:cstheme="minorHAnsi"/>
          <w:sz w:val="24"/>
          <w:szCs w:val="24"/>
        </w:rPr>
      </w:pPr>
    </w:p>
    <w:p w14:paraId="70D37897" w14:textId="19800EAC" w:rsidR="00B06D54" w:rsidRPr="00B06D54" w:rsidRDefault="00832B42" w:rsidP="00B06D54">
      <w:pPr>
        <w:ind w:left="-567" w:right="-85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6D54">
        <w:rPr>
          <w:rFonts w:asciiTheme="minorHAnsi" w:hAnsiTheme="minorHAnsi" w:cstheme="minorHAnsi"/>
          <w:sz w:val="24"/>
          <w:szCs w:val="24"/>
        </w:rPr>
        <w:t>ALMEIDA, Frederico de. “As elites da justiça: instituições, profissões e poder na política da justiça brasileira”. Revista de Sociologia Política, v. 22, n. 52, p. 77-95, 2014.</w:t>
      </w:r>
      <w:r w:rsidR="00B4075F" w:rsidRPr="00B06D5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F94C71" w14:textId="77777777" w:rsidR="00B06D54" w:rsidRPr="00B06D54" w:rsidRDefault="00B06D54" w:rsidP="00B06D54">
      <w:pPr>
        <w:ind w:left="-567" w:right="-85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A700D13" w14:textId="3543DE57" w:rsidR="00D02DE8" w:rsidRPr="00B06D54" w:rsidRDefault="00D02DE8" w:rsidP="00B06D54">
      <w:pPr>
        <w:ind w:left="-567" w:right="-858"/>
        <w:rPr>
          <w:rFonts w:asciiTheme="minorHAnsi" w:hAnsiTheme="minorHAnsi" w:cstheme="minorHAnsi"/>
          <w:b/>
          <w:bCs/>
          <w:sz w:val="24"/>
          <w:szCs w:val="24"/>
        </w:rPr>
      </w:pPr>
      <w:r w:rsidRPr="00B06D54">
        <w:rPr>
          <w:rFonts w:asciiTheme="minorHAnsi" w:hAnsiTheme="minorHAnsi" w:cstheme="minorHAnsi"/>
          <w:b/>
          <w:bCs/>
          <w:sz w:val="24"/>
          <w:szCs w:val="24"/>
        </w:rPr>
        <w:t>BIBLIOGRAFIA DE APOIO</w:t>
      </w:r>
    </w:p>
    <w:p w14:paraId="7114AD19" w14:textId="0CCA03A1" w:rsidR="00D953B9" w:rsidRPr="00B06D54" w:rsidRDefault="00D953B9" w:rsidP="00B06D54">
      <w:pPr>
        <w:ind w:left="-567" w:right="-858"/>
        <w:rPr>
          <w:rFonts w:asciiTheme="minorHAnsi" w:hAnsiTheme="minorHAnsi" w:cstheme="minorHAnsi"/>
          <w:sz w:val="24"/>
          <w:szCs w:val="24"/>
          <w:lang w:val="en-US"/>
        </w:rPr>
      </w:pPr>
      <w:r w:rsidRPr="00B06D54">
        <w:rPr>
          <w:rFonts w:asciiTheme="minorHAnsi" w:hAnsiTheme="minorHAnsi" w:cstheme="minorHAnsi"/>
          <w:sz w:val="24"/>
          <w:szCs w:val="24"/>
          <w:lang w:val="en-US"/>
        </w:rPr>
        <w:t>EPSTEIN, Lee and KNIGHT, Jack. “Courts and Judges”. In: The Blackwell Companion to Law and Society. Blackwell Publishing, 2004. P. 170-194.</w:t>
      </w:r>
      <w:r w:rsidR="001436C3" w:rsidRPr="00B06D5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1602ED90" w14:textId="77777777" w:rsidR="006D71DF" w:rsidRPr="00B06D54" w:rsidRDefault="006D71DF" w:rsidP="00B06D54">
      <w:pPr>
        <w:ind w:left="-567" w:right="-858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jc w:val="center"/>
        <w:shd w:val="pct15" w:color="auto" w:fill="auto"/>
        <w:tblLook w:val="04A0" w:firstRow="1" w:lastRow="0" w:firstColumn="1" w:lastColumn="0" w:noHBand="0" w:noVBand="1"/>
      </w:tblPr>
      <w:tblGrid>
        <w:gridCol w:w="8492"/>
      </w:tblGrid>
      <w:tr w:rsidR="006D71DF" w:rsidRPr="00B06D54" w14:paraId="518D95A2" w14:textId="77777777" w:rsidTr="00A561B6">
        <w:trPr>
          <w:jc w:val="center"/>
        </w:trPr>
        <w:tc>
          <w:tcPr>
            <w:tcW w:w="8492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0960619E" w14:textId="0D2C6235" w:rsidR="006D71DF" w:rsidRPr="00B06D54" w:rsidRDefault="006D71DF" w:rsidP="00B06D54">
            <w:pPr>
              <w:ind w:left="-567" w:right="-85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06D5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AULA 9 </w:t>
            </w:r>
          </w:p>
        </w:tc>
      </w:tr>
    </w:tbl>
    <w:p w14:paraId="1657C3E4" w14:textId="77777777" w:rsidR="00C12B1B" w:rsidRPr="00B06D54" w:rsidRDefault="00C12B1B" w:rsidP="00B06D54">
      <w:pPr>
        <w:ind w:left="-567" w:right="-85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30E1DF4" w14:textId="7FC3D1E2" w:rsidR="001427C1" w:rsidRPr="00B06D54" w:rsidRDefault="00D953B9" w:rsidP="00B06D54">
      <w:pPr>
        <w:ind w:left="-567" w:right="-85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06D54">
        <w:rPr>
          <w:rFonts w:asciiTheme="minorHAnsi" w:hAnsiTheme="minorHAnsi" w:cstheme="minorHAnsi"/>
          <w:b/>
          <w:sz w:val="24"/>
          <w:szCs w:val="24"/>
        </w:rPr>
        <w:t xml:space="preserve">Judicialização da política e das relações sociais - efetividade e efeitos do direito. </w:t>
      </w:r>
    </w:p>
    <w:p w14:paraId="639807BE" w14:textId="77777777" w:rsidR="00B4075F" w:rsidRPr="00B06D54" w:rsidRDefault="00B4075F" w:rsidP="00B06D54">
      <w:pPr>
        <w:ind w:left="-567" w:right="-85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61DDAAC" w14:textId="4F9FD98E" w:rsidR="006D71DF" w:rsidRPr="00B06D54" w:rsidRDefault="006D71DF" w:rsidP="00B06D54">
      <w:pPr>
        <w:ind w:left="-567" w:right="-85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6D54">
        <w:rPr>
          <w:rFonts w:asciiTheme="minorHAnsi" w:hAnsiTheme="minorHAnsi" w:cstheme="minorHAnsi"/>
          <w:b/>
          <w:bCs/>
          <w:sz w:val="24"/>
          <w:szCs w:val="24"/>
        </w:rPr>
        <w:t>LEITURA OBRIGATÓRIA</w:t>
      </w:r>
    </w:p>
    <w:p w14:paraId="1003C40C" w14:textId="30D47902" w:rsidR="00B04D0B" w:rsidRPr="00B06D54" w:rsidRDefault="00D953B9" w:rsidP="00B06D54">
      <w:pPr>
        <w:ind w:left="-567" w:right="-858"/>
        <w:jc w:val="both"/>
        <w:rPr>
          <w:rFonts w:asciiTheme="minorHAnsi" w:hAnsiTheme="minorHAnsi" w:cstheme="minorHAnsi"/>
          <w:sz w:val="24"/>
          <w:szCs w:val="24"/>
        </w:rPr>
      </w:pPr>
      <w:r w:rsidRPr="00B06D54">
        <w:rPr>
          <w:rFonts w:asciiTheme="minorHAnsi" w:hAnsiTheme="minorHAnsi" w:cstheme="minorHAnsi"/>
          <w:sz w:val="24"/>
          <w:szCs w:val="24"/>
        </w:rPr>
        <w:t xml:space="preserve">VIANNA, Luiz Werneck; BURGOS, Marcelo Baumann </w:t>
      </w:r>
      <w:r w:rsidR="006D0530" w:rsidRPr="00B06D54">
        <w:rPr>
          <w:rFonts w:asciiTheme="minorHAnsi" w:hAnsiTheme="minorHAnsi" w:cstheme="minorHAnsi"/>
          <w:sz w:val="24"/>
          <w:szCs w:val="24"/>
        </w:rPr>
        <w:t>e SALLES</w:t>
      </w:r>
      <w:r w:rsidRPr="00B06D54">
        <w:rPr>
          <w:rFonts w:asciiTheme="minorHAnsi" w:hAnsiTheme="minorHAnsi" w:cstheme="minorHAnsi"/>
          <w:sz w:val="24"/>
          <w:szCs w:val="24"/>
        </w:rPr>
        <w:t>, Paula Martins. Dezessete anos de judicialização da política. Tempo soc. [online]. 2007, vol.19, n.2, pp.39-85.</w:t>
      </w:r>
      <w:r w:rsidR="00B4075F" w:rsidRPr="00B06D5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3305FC" w14:textId="02471E37" w:rsidR="00B06D54" w:rsidRPr="00B06D54" w:rsidRDefault="00B06D54" w:rsidP="00B06D54">
      <w:pPr>
        <w:pStyle w:val="PargrafodaLista"/>
        <w:ind w:left="-567" w:right="-858"/>
        <w:jc w:val="both"/>
        <w:rPr>
          <w:rFonts w:asciiTheme="minorHAnsi" w:hAnsiTheme="minorHAnsi" w:cstheme="minorHAnsi"/>
          <w:sz w:val="24"/>
          <w:szCs w:val="24"/>
        </w:rPr>
      </w:pPr>
    </w:p>
    <w:p w14:paraId="4B471EFF" w14:textId="77777777" w:rsidR="00B04D0B" w:rsidRPr="00B06D54" w:rsidRDefault="00B04D0B" w:rsidP="00B06D54">
      <w:pPr>
        <w:ind w:left="-567" w:right="-858"/>
        <w:rPr>
          <w:rFonts w:asciiTheme="minorHAnsi" w:hAnsiTheme="minorHAnsi" w:cstheme="minorHAnsi"/>
          <w:b/>
          <w:bCs/>
          <w:sz w:val="24"/>
          <w:szCs w:val="24"/>
        </w:rPr>
      </w:pPr>
      <w:r w:rsidRPr="00B06D54">
        <w:rPr>
          <w:rFonts w:asciiTheme="minorHAnsi" w:hAnsiTheme="minorHAnsi" w:cstheme="minorHAnsi"/>
          <w:b/>
          <w:bCs/>
          <w:sz w:val="24"/>
          <w:szCs w:val="24"/>
        </w:rPr>
        <w:t>BIBLIOGRAFIA DE APOIO</w:t>
      </w:r>
    </w:p>
    <w:p w14:paraId="0D77B0B6" w14:textId="39D2DCCF" w:rsidR="00B04D0B" w:rsidRPr="00B06D54" w:rsidRDefault="00B04D0B" w:rsidP="00B06D54">
      <w:pPr>
        <w:ind w:left="-567" w:right="-858"/>
        <w:rPr>
          <w:rFonts w:asciiTheme="minorHAnsi" w:hAnsiTheme="minorHAnsi" w:cstheme="minorHAnsi"/>
          <w:sz w:val="24"/>
          <w:szCs w:val="24"/>
        </w:rPr>
      </w:pPr>
      <w:r w:rsidRPr="00B06D54">
        <w:rPr>
          <w:rFonts w:asciiTheme="minorHAnsi" w:hAnsiTheme="minorHAnsi" w:cstheme="minorHAnsi"/>
          <w:bCs/>
          <w:sz w:val="24"/>
          <w:szCs w:val="24"/>
        </w:rPr>
        <w:t xml:space="preserve">VERONESE, Alexandre. “A judicialização da política na América Latina: panorama do </w:t>
      </w:r>
      <w:r w:rsidRPr="00B06D54">
        <w:rPr>
          <w:rFonts w:asciiTheme="minorHAnsi" w:hAnsiTheme="minorHAnsi" w:cstheme="minorHAnsi"/>
          <w:sz w:val="24"/>
          <w:szCs w:val="24"/>
        </w:rPr>
        <w:t>debate teórico contemporâneo”. Revista Escritos, Ano 3, n. 3, 2009, pp. 249-281. Dispo</w:t>
      </w:r>
    </w:p>
    <w:p w14:paraId="5365C6C0" w14:textId="77777777" w:rsidR="002762C1" w:rsidRPr="00B06D54" w:rsidRDefault="002762C1" w:rsidP="00B06D54">
      <w:pPr>
        <w:ind w:left="-567" w:right="-858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jc w:val="center"/>
        <w:shd w:val="pct15" w:color="auto" w:fill="auto"/>
        <w:tblLook w:val="04A0" w:firstRow="1" w:lastRow="0" w:firstColumn="1" w:lastColumn="0" w:noHBand="0" w:noVBand="1"/>
      </w:tblPr>
      <w:tblGrid>
        <w:gridCol w:w="8492"/>
      </w:tblGrid>
      <w:tr w:rsidR="00093800" w:rsidRPr="00B06D54" w14:paraId="04A90201" w14:textId="77777777" w:rsidTr="00A561B6">
        <w:trPr>
          <w:jc w:val="center"/>
        </w:trPr>
        <w:tc>
          <w:tcPr>
            <w:tcW w:w="8492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376DA6E9" w14:textId="7AC04F6F" w:rsidR="00093800" w:rsidRPr="00B06D54" w:rsidRDefault="00093800" w:rsidP="00B06D54">
            <w:pPr>
              <w:ind w:left="-567" w:right="-85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06D5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AULA 10 </w:t>
            </w:r>
          </w:p>
        </w:tc>
      </w:tr>
    </w:tbl>
    <w:p w14:paraId="41D2CFF1" w14:textId="77777777" w:rsidR="00C12B1B" w:rsidRPr="00B06D54" w:rsidRDefault="00C12B1B" w:rsidP="00B06D54">
      <w:pPr>
        <w:ind w:left="-567" w:right="-85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33A9C4A" w14:textId="5A42C04B" w:rsidR="00093800" w:rsidRPr="00B06D54" w:rsidRDefault="00337885" w:rsidP="00B06D54">
      <w:pPr>
        <w:ind w:left="-567" w:right="-85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06D54">
        <w:rPr>
          <w:rFonts w:asciiTheme="minorHAnsi" w:hAnsiTheme="minorHAnsi" w:cstheme="minorHAnsi"/>
          <w:b/>
          <w:sz w:val="24"/>
          <w:szCs w:val="24"/>
        </w:rPr>
        <w:t>O S</w:t>
      </w:r>
      <w:r w:rsidR="00E1344A" w:rsidRPr="00B06D54">
        <w:rPr>
          <w:rFonts w:asciiTheme="minorHAnsi" w:hAnsiTheme="minorHAnsi" w:cstheme="minorHAnsi"/>
          <w:b/>
          <w:sz w:val="24"/>
          <w:szCs w:val="24"/>
        </w:rPr>
        <w:t xml:space="preserve">upremo </w:t>
      </w:r>
      <w:r w:rsidRPr="00B06D54">
        <w:rPr>
          <w:rFonts w:asciiTheme="minorHAnsi" w:hAnsiTheme="minorHAnsi" w:cstheme="minorHAnsi"/>
          <w:b/>
          <w:sz w:val="24"/>
          <w:szCs w:val="24"/>
        </w:rPr>
        <w:t>T</w:t>
      </w:r>
      <w:r w:rsidR="00E1344A" w:rsidRPr="00B06D54">
        <w:rPr>
          <w:rFonts w:asciiTheme="minorHAnsi" w:hAnsiTheme="minorHAnsi" w:cstheme="minorHAnsi"/>
          <w:b/>
          <w:sz w:val="24"/>
          <w:szCs w:val="24"/>
        </w:rPr>
        <w:t xml:space="preserve">ribunal </w:t>
      </w:r>
      <w:r w:rsidRPr="00B06D54">
        <w:rPr>
          <w:rFonts w:asciiTheme="minorHAnsi" w:hAnsiTheme="minorHAnsi" w:cstheme="minorHAnsi"/>
          <w:b/>
          <w:sz w:val="24"/>
          <w:szCs w:val="24"/>
        </w:rPr>
        <w:t>F</w:t>
      </w:r>
      <w:r w:rsidR="00E1344A" w:rsidRPr="00B06D54">
        <w:rPr>
          <w:rFonts w:asciiTheme="minorHAnsi" w:hAnsiTheme="minorHAnsi" w:cstheme="minorHAnsi"/>
          <w:b/>
          <w:sz w:val="24"/>
          <w:szCs w:val="24"/>
        </w:rPr>
        <w:t>ederal</w:t>
      </w:r>
      <w:r w:rsidRPr="00B06D54">
        <w:rPr>
          <w:rFonts w:asciiTheme="minorHAnsi" w:hAnsiTheme="minorHAnsi" w:cstheme="minorHAnsi"/>
          <w:b/>
          <w:sz w:val="24"/>
          <w:szCs w:val="24"/>
        </w:rPr>
        <w:t xml:space="preserve"> e </w:t>
      </w:r>
      <w:r w:rsidR="006D0530" w:rsidRPr="00B06D54">
        <w:rPr>
          <w:rFonts w:asciiTheme="minorHAnsi" w:hAnsiTheme="minorHAnsi" w:cstheme="minorHAnsi"/>
          <w:b/>
          <w:sz w:val="24"/>
          <w:szCs w:val="24"/>
        </w:rPr>
        <w:t>o processo decisório judicial.</w:t>
      </w:r>
    </w:p>
    <w:p w14:paraId="457794B8" w14:textId="77777777" w:rsidR="001427C1" w:rsidRPr="00B06D54" w:rsidRDefault="001427C1" w:rsidP="00B06D54">
      <w:pPr>
        <w:ind w:left="-567" w:right="-85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A705EAC" w14:textId="0EAE080D" w:rsidR="00F63044" w:rsidRPr="00B06D54" w:rsidRDefault="00093800" w:rsidP="00B06D54">
      <w:pPr>
        <w:ind w:left="-567" w:right="-85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6D54">
        <w:rPr>
          <w:rFonts w:asciiTheme="minorHAnsi" w:hAnsiTheme="minorHAnsi" w:cstheme="minorHAnsi"/>
          <w:b/>
          <w:bCs/>
          <w:sz w:val="24"/>
          <w:szCs w:val="24"/>
        </w:rPr>
        <w:t>LEITURA OBRIGATÓRIA</w:t>
      </w:r>
    </w:p>
    <w:p w14:paraId="01887DD3" w14:textId="4B9E9EEB" w:rsidR="00F63044" w:rsidRPr="00B06D54" w:rsidRDefault="00F63044" w:rsidP="00B06D54">
      <w:pPr>
        <w:ind w:left="-567" w:right="-858"/>
        <w:rPr>
          <w:rFonts w:asciiTheme="minorHAnsi" w:hAnsiTheme="minorHAnsi" w:cstheme="minorHAnsi"/>
          <w:sz w:val="24"/>
          <w:szCs w:val="24"/>
        </w:rPr>
      </w:pPr>
      <w:r w:rsidRPr="00B06D54">
        <w:rPr>
          <w:rFonts w:asciiTheme="minorHAnsi" w:hAnsiTheme="minorHAnsi" w:cstheme="minorHAnsi"/>
          <w:sz w:val="24"/>
          <w:szCs w:val="24"/>
        </w:rPr>
        <w:t xml:space="preserve">VIEIRA, Oscar Vilhena. “Supremocracia em Crise”. In: A Batalha dos Poderes. São Paulo, Companhia das Letras: 2018, pp. 161-214. </w:t>
      </w:r>
      <w:r w:rsidR="00D41D28" w:rsidRPr="00B06D5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5A9D668" w14:textId="77777777" w:rsidR="001427C1" w:rsidRPr="00B06D54" w:rsidRDefault="001427C1" w:rsidP="00B06D54">
      <w:pPr>
        <w:ind w:left="-567" w:right="-85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EC374C8" w14:textId="179120F3" w:rsidR="006D0530" w:rsidRPr="00B06D54" w:rsidRDefault="006D0530" w:rsidP="00B06D54">
      <w:pPr>
        <w:ind w:left="-567" w:right="-85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6D54">
        <w:rPr>
          <w:rFonts w:asciiTheme="minorHAnsi" w:hAnsiTheme="minorHAnsi" w:cstheme="minorHAnsi"/>
          <w:b/>
          <w:bCs/>
          <w:sz w:val="24"/>
          <w:szCs w:val="24"/>
        </w:rPr>
        <w:t>BIBLIOGRAFIA DE APOIO</w:t>
      </w:r>
    </w:p>
    <w:p w14:paraId="10D1F781" w14:textId="77777777" w:rsidR="00B06D54" w:rsidRPr="00B06D54" w:rsidRDefault="006D0530" w:rsidP="00B06D54">
      <w:pPr>
        <w:ind w:left="-567" w:right="-858"/>
        <w:rPr>
          <w:rFonts w:asciiTheme="minorHAnsi" w:hAnsiTheme="minorHAnsi" w:cstheme="minorHAnsi"/>
          <w:sz w:val="24"/>
          <w:szCs w:val="24"/>
        </w:rPr>
      </w:pPr>
      <w:r w:rsidRPr="00B06D54">
        <w:rPr>
          <w:rFonts w:asciiTheme="minorHAnsi" w:hAnsiTheme="minorHAnsi" w:cstheme="minorHAnsi"/>
          <w:sz w:val="24"/>
          <w:szCs w:val="24"/>
        </w:rPr>
        <w:t>OLIVEIRA, Fabiana Luci de. Quando a corte se divide: coalizões majoritárias mínimas no Supremo Tribunal Federal. Rev. Direito Práx. [online]. 2017, vol.8, n.3, pp.1863-1908.</w:t>
      </w:r>
      <w:r w:rsidR="00E1344A" w:rsidRPr="00B06D5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E15436" w14:textId="43C29622" w:rsidR="006D0530" w:rsidRPr="00B06D54" w:rsidRDefault="006D0530" w:rsidP="00B06D54">
      <w:pPr>
        <w:ind w:left="-567" w:right="-858"/>
        <w:rPr>
          <w:rFonts w:asciiTheme="minorHAnsi" w:hAnsiTheme="minorHAnsi" w:cstheme="minorHAnsi"/>
          <w:sz w:val="24"/>
          <w:szCs w:val="24"/>
        </w:rPr>
      </w:pPr>
    </w:p>
    <w:p w14:paraId="6C90DB7A" w14:textId="4AB6FE9B" w:rsidR="007064D3" w:rsidRDefault="00B04D0B" w:rsidP="00B06D54">
      <w:pPr>
        <w:ind w:left="-567" w:right="-858"/>
        <w:rPr>
          <w:rFonts w:asciiTheme="minorHAnsi" w:hAnsiTheme="minorHAnsi" w:cstheme="minorHAnsi"/>
          <w:sz w:val="24"/>
          <w:szCs w:val="24"/>
        </w:rPr>
      </w:pPr>
      <w:r w:rsidRPr="00B06D54">
        <w:rPr>
          <w:rFonts w:asciiTheme="minorHAnsi" w:hAnsiTheme="minorHAnsi" w:cstheme="minorHAnsi"/>
          <w:sz w:val="24"/>
          <w:szCs w:val="24"/>
        </w:rPr>
        <w:t>MORAES, Raquel e  CAMINO, Leoncio. “Homoafetividade e direito: um estudo dos argumentos utilizados pelos ministros do STF ao reconhecerem a união homoafetiva no Brasil”. Rev. direito GV [online]. 2016, vol.12, n.3, pp.648-666.</w:t>
      </w:r>
    </w:p>
    <w:p w14:paraId="69525EA4" w14:textId="1805ADB8" w:rsidR="00B06D54" w:rsidRDefault="00B06D54" w:rsidP="00B06D54">
      <w:pPr>
        <w:ind w:left="-567" w:right="-858"/>
        <w:rPr>
          <w:rFonts w:asciiTheme="minorHAnsi" w:hAnsiTheme="minorHAnsi" w:cstheme="minorHAnsi"/>
          <w:sz w:val="24"/>
          <w:szCs w:val="24"/>
        </w:rPr>
      </w:pPr>
    </w:p>
    <w:p w14:paraId="2CE63427" w14:textId="166B7A83" w:rsidR="00B06D54" w:rsidRDefault="00B06D54" w:rsidP="00B06D54">
      <w:pPr>
        <w:ind w:left="-567" w:right="-858"/>
        <w:rPr>
          <w:rFonts w:asciiTheme="minorHAnsi" w:hAnsiTheme="minorHAnsi" w:cstheme="minorHAnsi"/>
          <w:sz w:val="24"/>
          <w:szCs w:val="24"/>
        </w:rPr>
      </w:pPr>
    </w:p>
    <w:p w14:paraId="3447ABDD" w14:textId="3C990092" w:rsidR="00B06D54" w:rsidRDefault="00B06D54" w:rsidP="00B06D54">
      <w:pPr>
        <w:ind w:left="-567" w:right="-858"/>
        <w:rPr>
          <w:rFonts w:asciiTheme="minorHAnsi" w:hAnsiTheme="minorHAnsi" w:cstheme="minorHAnsi"/>
          <w:sz w:val="24"/>
          <w:szCs w:val="24"/>
        </w:rPr>
      </w:pPr>
    </w:p>
    <w:p w14:paraId="54B7BF39" w14:textId="77777777" w:rsidR="00B06D54" w:rsidRPr="00B06D54" w:rsidRDefault="00B06D54" w:rsidP="00B06D54">
      <w:pPr>
        <w:ind w:left="-567" w:right="-858"/>
        <w:rPr>
          <w:rFonts w:asciiTheme="minorHAnsi" w:hAnsiTheme="minorHAnsi" w:cstheme="minorHAnsi"/>
          <w:sz w:val="24"/>
          <w:szCs w:val="24"/>
        </w:rPr>
      </w:pPr>
    </w:p>
    <w:p w14:paraId="5EBB5A51" w14:textId="77777777" w:rsidR="00B06D54" w:rsidRPr="00B06D54" w:rsidRDefault="00B06D54" w:rsidP="00B06D54">
      <w:pPr>
        <w:ind w:left="-567" w:right="-858"/>
        <w:rPr>
          <w:rFonts w:asciiTheme="minorHAnsi" w:hAnsiTheme="minorHAnsi" w:cstheme="minorHAnsi"/>
          <w:sz w:val="24"/>
          <w:szCs w:val="24"/>
        </w:rPr>
      </w:pPr>
    </w:p>
    <w:p w14:paraId="3B42C43C" w14:textId="77777777" w:rsidR="00093800" w:rsidRPr="00B06D54" w:rsidRDefault="00093800" w:rsidP="00B06D54">
      <w:pPr>
        <w:ind w:left="-567" w:right="-858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jc w:val="center"/>
        <w:shd w:val="pct15" w:color="auto" w:fill="auto"/>
        <w:tblLook w:val="04A0" w:firstRow="1" w:lastRow="0" w:firstColumn="1" w:lastColumn="0" w:noHBand="0" w:noVBand="1"/>
      </w:tblPr>
      <w:tblGrid>
        <w:gridCol w:w="8492"/>
      </w:tblGrid>
      <w:tr w:rsidR="00093800" w:rsidRPr="00B06D54" w14:paraId="3C71F128" w14:textId="77777777" w:rsidTr="00A561B6">
        <w:trPr>
          <w:jc w:val="center"/>
        </w:trPr>
        <w:tc>
          <w:tcPr>
            <w:tcW w:w="8492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0B6F007A" w14:textId="3EB460C4" w:rsidR="00093800" w:rsidRPr="00B06D54" w:rsidRDefault="00093800" w:rsidP="00B06D54">
            <w:pPr>
              <w:ind w:left="-567" w:right="-85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06D5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AULA 11 </w:t>
            </w:r>
          </w:p>
        </w:tc>
      </w:tr>
    </w:tbl>
    <w:p w14:paraId="015A61DA" w14:textId="77777777" w:rsidR="00C12B1B" w:rsidRPr="00B06D54" w:rsidRDefault="00C12B1B" w:rsidP="00B06D54">
      <w:pPr>
        <w:ind w:left="-567" w:right="-85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05E1F93" w14:textId="76B615A4" w:rsidR="00093800" w:rsidRPr="00B06D54" w:rsidRDefault="006D0530" w:rsidP="00B06D54">
      <w:pPr>
        <w:ind w:left="-567" w:right="-85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06D54">
        <w:rPr>
          <w:rFonts w:asciiTheme="minorHAnsi" w:hAnsiTheme="minorHAnsi" w:cstheme="minorHAnsi"/>
          <w:b/>
          <w:sz w:val="24"/>
          <w:szCs w:val="24"/>
        </w:rPr>
        <w:t>Judiciário e corrupção: os casos do Mensalão e da Lava-Jato</w:t>
      </w:r>
      <w:r w:rsidR="00E1344A" w:rsidRPr="00B06D54">
        <w:rPr>
          <w:rFonts w:asciiTheme="minorHAnsi" w:hAnsiTheme="minorHAnsi" w:cstheme="minorHAnsi"/>
          <w:b/>
          <w:sz w:val="24"/>
          <w:szCs w:val="24"/>
        </w:rPr>
        <w:t xml:space="preserve">. O Judiciário pelo </w:t>
      </w:r>
      <w:r w:rsidRPr="00B06D54">
        <w:rPr>
          <w:rFonts w:asciiTheme="minorHAnsi" w:hAnsiTheme="minorHAnsi" w:cstheme="minorHAnsi"/>
          <w:b/>
          <w:sz w:val="24"/>
          <w:szCs w:val="24"/>
        </w:rPr>
        <w:t xml:space="preserve">olhar da mídia. </w:t>
      </w:r>
    </w:p>
    <w:p w14:paraId="59AF1C70" w14:textId="77777777" w:rsidR="001427C1" w:rsidRPr="00B06D54" w:rsidRDefault="001427C1" w:rsidP="00B06D54">
      <w:pPr>
        <w:ind w:left="-567" w:right="-85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5EE09DE" w14:textId="4F931C3C" w:rsidR="00093800" w:rsidRPr="00B06D54" w:rsidRDefault="00093800" w:rsidP="00B06D54">
      <w:pPr>
        <w:ind w:left="-567" w:right="-85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6D54">
        <w:rPr>
          <w:rFonts w:asciiTheme="minorHAnsi" w:hAnsiTheme="minorHAnsi" w:cstheme="minorHAnsi"/>
          <w:b/>
          <w:bCs/>
          <w:sz w:val="24"/>
          <w:szCs w:val="24"/>
        </w:rPr>
        <w:t>LEITURA OBRIGATÓRIA</w:t>
      </w:r>
    </w:p>
    <w:p w14:paraId="659E5561" w14:textId="120F35F9" w:rsidR="000459AD" w:rsidRPr="00B06D54" w:rsidRDefault="006D0530" w:rsidP="00B06D54">
      <w:pPr>
        <w:ind w:left="-567" w:right="-85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6D54">
        <w:rPr>
          <w:rFonts w:asciiTheme="minorHAnsi" w:hAnsiTheme="minorHAnsi" w:cstheme="minorHAnsi"/>
          <w:bCs/>
          <w:sz w:val="24"/>
          <w:szCs w:val="24"/>
        </w:rPr>
        <w:t xml:space="preserve">MIGUEL, Luis </w:t>
      </w:r>
      <w:r w:rsidR="00B4075F" w:rsidRPr="00B06D54">
        <w:rPr>
          <w:rFonts w:asciiTheme="minorHAnsi" w:hAnsiTheme="minorHAnsi" w:cstheme="minorHAnsi"/>
          <w:bCs/>
          <w:sz w:val="24"/>
          <w:szCs w:val="24"/>
        </w:rPr>
        <w:t>Felipe and</w:t>
      </w:r>
      <w:r w:rsidRPr="00B06D54">
        <w:rPr>
          <w:rFonts w:asciiTheme="minorHAnsi" w:hAnsiTheme="minorHAnsi" w:cstheme="minorHAnsi"/>
          <w:bCs/>
          <w:sz w:val="24"/>
          <w:szCs w:val="24"/>
        </w:rPr>
        <w:t xml:space="preserve">  COUTINHO, Aline de Almeida. A crise e suas fronteiras: oito meses de "mensalão" nos editoriais dos jornais. Opin. Publica [online]. 2007, vol.13, n.1, pp.97-123.</w:t>
      </w:r>
      <w:r w:rsidR="00E1344A" w:rsidRPr="00B06D54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C963B2E" w14:textId="147BE89A" w:rsidR="00B06D54" w:rsidRPr="00B06D54" w:rsidRDefault="00B06D54" w:rsidP="00B06D54">
      <w:pPr>
        <w:ind w:left="-567" w:right="-858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7FD5DB8" w14:textId="2DE2CB15" w:rsidR="00093800" w:rsidRPr="00B06D54" w:rsidRDefault="00093800" w:rsidP="00B06D54">
      <w:pPr>
        <w:ind w:left="-567" w:right="-85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6D54">
        <w:rPr>
          <w:rFonts w:asciiTheme="minorHAnsi" w:hAnsiTheme="minorHAnsi" w:cstheme="minorHAnsi"/>
          <w:b/>
          <w:bCs/>
          <w:sz w:val="24"/>
          <w:szCs w:val="24"/>
        </w:rPr>
        <w:t>BIBLIOGRAFIA DE APOIO</w:t>
      </w:r>
    </w:p>
    <w:p w14:paraId="440899E6" w14:textId="77777777" w:rsidR="00B06D54" w:rsidRPr="00B06D54" w:rsidRDefault="00EB66B4" w:rsidP="00B06D54">
      <w:pPr>
        <w:ind w:left="-567" w:right="-858"/>
        <w:rPr>
          <w:rFonts w:asciiTheme="minorHAnsi" w:hAnsiTheme="minorHAnsi" w:cstheme="minorHAnsi"/>
          <w:bCs/>
          <w:sz w:val="24"/>
          <w:szCs w:val="24"/>
        </w:rPr>
      </w:pPr>
      <w:r w:rsidRPr="00B06D54">
        <w:rPr>
          <w:rFonts w:asciiTheme="minorHAnsi" w:hAnsiTheme="minorHAnsi" w:cstheme="minorHAnsi"/>
          <w:bCs/>
          <w:sz w:val="24"/>
          <w:szCs w:val="24"/>
        </w:rPr>
        <w:t xml:space="preserve">AVRITZER, </w:t>
      </w:r>
      <w:r w:rsidR="00331549" w:rsidRPr="00B06D54">
        <w:rPr>
          <w:rFonts w:asciiTheme="minorHAnsi" w:hAnsiTheme="minorHAnsi" w:cstheme="minorHAnsi"/>
          <w:bCs/>
          <w:sz w:val="24"/>
          <w:szCs w:val="24"/>
        </w:rPr>
        <w:t xml:space="preserve">Leonardo </w:t>
      </w:r>
      <w:r w:rsidR="00B4075F" w:rsidRPr="00B06D54">
        <w:rPr>
          <w:rFonts w:asciiTheme="minorHAnsi" w:hAnsiTheme="minorHAnsi" w:cstheme="minorHAnsi"/>
          <w:bCs/>
          <w:sz w:val="24"/>
          <w:szCs w:val="24"/>
        </w:rPr>
        <w:t>e MARONA</w:t>
      </w:r>
      <w:r w:rsidRPr="00B06D54">
        <w:rPr>
          <w:rFonts w:asciiTheme="minorHAnsi" w:hAnsiTheme="minorHAnsi" w:cstheme="minorHAnsi"/>
          <w:bCs/>
          <w:sz w:val="24"/>
          <w:szCs w:val="24"/>
        </w:rPr>
        <w:t>, Marjorie. A Tensão entre Soberania e Instituições de Controle na Democracia Brasileira. Dados. 2017, vol.60, n.2, pp.359-393.</w:t>
      </w:r>
      <w:r w:rsidR="00E1344A" w:rsidRPr="00B06D54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E96FBE1" w14:textId="77777777" w:rsidR="00B06D54" w:rsidRPr="00B06D54" w:rsidRDefault="00B06D54" w:rsidP="00B06D54">
      <w:pPr>
        <w:ind w:left="-567" w:right="-858"/>
        <w:rPr>
          <w:rFonts w:asciiTheme="minorHAnsi" w:hAnsiTheme="minorHAnsi" w:cstheme="minorHAnsi"/>
          <w:bCs/>
          <w:sz w:val="24"/>
          <w:szCs w:val="24"/>
        </w:rPr>
      </w:pPr>
    </w:p>
    <w:p w14:paraId="0BCCE622" w14:textId="1904F77B" w:rsidR="00B04D0B" w:rsidRPr="00B06D54" w:rsidRDefault="00B04D0B" w:rsidP="00B06D54">
      <w:pPr>
        <w:ind w:left="-567" w:right="-858"/>
        <w:rPr>
          <w:rFonts w:asciiTheme="minorHAnsi" w:hAnsiTheme="minorHAnsi" w:cstheme="minorHAnsi"/>
          <w:bCs/>
          <w:sz w:val="24"/>
          <w:szCs w:val="24"/>
        </w:rPr>
      </w:pPr>
      <w:r w:rsidRPr="00B06D54">
        <w:rPr>
          <w:rFonts w:asciiTheme="minorHAnsi" w:hAnsiTheme="minorHAnsi" w:cstheme="minorHAnsi"/>
          <w:bCs/>
          <w:sz w:val="24"/>
          <w:szCs w:val="24"/>
        </w:rPr>
        <w:t>FERES JÚNIOR, João; Barbabela, Eduardo; Bachini, Natasha. (2018). “A lava jato e a mídia”. In: Fábio Kerche e João Feres Júnior. “Operação Lava Jato e a democracia brasileira”. Rio de Janeiro: Contracorrente, 2018, pp. 199-228.</w:t>
      </w:r>
    </w:p>
    <w:p w14:paraId="2C9474B9" w14:textId="77777777" w:rsidR="001436C3" w:rsidRPr="00B06D54" w:rsidRDefault="001436C3" w:rsidP="00B06D54">
      <w:pPr>
        <w:pStyle w:val="PargrafodaLista"/>
        <w:ind w:left="-567" w:right="-858"/>
        <w:jc w:val="both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elacomgrade"/>
        <w:tblW w:w="0" w:type="auto"/>
        <w:jc w:val="center"/>
        <w:shd w:val="pct15" w:color="auto" w:fill="auto"/>
        <w:tblLook w:val="04A0" w:firstRow="1" w:lastRow="0" w:firstColumn="1" w:lastColumn="0" w:noHBand="0" w:noVBand="1"/>
      </w:tblPr>
      <w:tblGrid>
        <w:gridCol w:w="8492"/>
      </w:tblGrid>
      <w:tr w:rsidR="00093800" w:rsidRPr="00B06D54" w14:paraId="1CCE1635" w14:textId="77777777" w:rsidTr="00A561B6">
        <w:trPr>
          <w:jc w:val="center"/>
        </w:trPr>
        <w:tc>
          <w:tcPr>
            <w:tcW w:w="8492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41B3764C" w14:textId="28F11A65" w:rsidR="00093800" w:rsidRPr="00B06D54" w:rsidRDefault="00093800" w:rsidP="00B06D54">
            <w:pPr>
              <w:ind w:left="-567" w:right="-85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06D5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AULA 12 </w:t>
            </w:r>
          </w:p>
        </w:tc>
      </w:tr>
    </w:tbl>
    <w:p w14:paraId="5E14F392" w14:textId="77777777" w:rsidR="00C12B1B" w:rsidRPr="00B06D54" w:rsidRDefault="00C12B1B" w:rsidP="00B06D54">
      <w:pPr>
        <w:ind w:left="-567" w:right="-85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8399E12" w14:textId="680BBCEC" w:rsidR="00C773AA" w:rsidRPr="00B06D54" w:rsidRDefault="00E14B34" w:rsidP="00B06D54">
      <w:pPr>
        <w:ind w:left="-567" w:right="-85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06D54">
        <w:rPr>
          <w:rFonts w:asciiTheme="minorHAnsi" w:hAnsiTheme="minorHAnsi" w:cstheme="minorHAnsi"/>
          <w:b/>
          <w:sz w:val="24"/>
          <w:szCs w:val="24"/>
        </w:rPr>
        <w:t>Instituições: c</w:t>
      </w:r>
      <w:r w:rsidR="00C773AA" w:rsidRPr="00B06D54">
        <w:rPr>
          <w:rFonts w:asciiTheme="minorHAnsi" w:hAnsiTheme="minorHAnsi" w:cstheme="minorHAnsi"/>
          <w:b/>
          <w:sz w:val="24"/>
          <w:szCs w:val="24"/>
        </w:rPr>
        <w:t>onfiança e legitimidade.</w:t>
      </w:r>
    </w:p>
    <w:p w14:paraId="628352FC" w14:textId="77777777" w:rsidR="001427C1" w:rsidRPr="00B06D54" w:rsidRDefault="001427C1" w:rsidP="00B06D54">
      <w:pPr>
        <w:ind w:left="-567" w:right="-85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890AEA8" w14:textId="387458E6" w:rsidR="00093800" w:rsidRPr="00B06D54" w:rsidRDefault="00093800" w:rsidP="00B06D54">
      <w:pPr>
        <w:ind w:left="-567" w:right="-85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6D54">
        <w:rPr>
          <w:rFonts w:asciiTheme="minorHAnsi" w:hAnsiTheme="minorHAnsi" w:cstheme="minorHAnsi"/>
          <w:b/>
          <w:bCs/>
          <w:sz w:val="24"/>
          <w:szCs w:val="24"/>
        </w:rPr>
        <w:t>LEITURA OBRIGATÓRIA</w:t>
      </w:r>
    </w:p>
    <w:p w14:paraId="219DCAEA" w14:textId="3D13103A" w:rsidR="00C773AA" w:rsidRPr="00B06D54" w:rsidRDefault="00C773AA" w:rsidP="00B06D54">
      <w:pPr>
        <w:ind w:left="-567" w:right="-858"/>
        <w:rPr>
          <w:rFonts w:asciiTheme="minorHAnsi" w:hAnsiTheme="minorHAnsi" w:cstheme="minorHAnsi"/>
          <w:bCs/>
          <w:sz w:val="24"/>
          <w:szCs w:val="24"/>
        </w:rPr>
      </w:pPr>
      <w:r w:rsidRPr="00B06D54">
        <w:rPr>
          <w:rFonts w:asciiTheme="minorHAnsi" w:hAnsiTheme="minorHAnsi" w:cstheme="minorHAnsi"/>
          <w:bCs/>
          <w:sz w:val="24"/>
          <w:szCs w:val="24"/>
        </w:rPr>
        <w:t>MOISES, José Álvaro. Cidadania, confiança e instituições democráticas. Lua Nova [online]. 2005, n.65, pp.71-94.</w:t>
      </w:r>
      <w:r w:rsidR="000C1E42" w:rsidRPr="00B06D54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AA8B02D" w14:textId="77777777" w:rsidR="001427C1" w:rsidRPr="00B06D54" w:rsidRDefault="001427C1" w:rsidP="00B06D54">
      <w:pPr>
        <w:ind w:left="-567" w:right="-85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18918C2" w14:textId="631368CF" w:rsidR="00093800" w:rsidRPr="00B06D54" w:rsidRDefault="00093800" w:rsidP="00B06D54">
      <w:pPr>
        <w:ind w:left="-567" w:right="-85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6D54">
        <w:rPr>
          <w:rFonts w:asciiTheme="minorHAnsi" w:hAnsiTheme="minorHAnsi" w:cstheme="minorHAnsi"/>
          <w:b/>
          <w:bCs/>
          <w:sz w:val="24"/>
          <w:szCs w:val="24"/>
        </w:rPr>
        <w:t>BIBLIOGRAFIA DE APOIO</w:t>
      </w:r>
    </w:p>
    <w:p w14:paraId="01682BBA" w14:textId="1CD31C79" w:rsidR="00C773AA" w:rsidRPr="00B06D54" w:rsidRDefault="00C773AA" w:rsidP="00B06D54">
      <w:pPr>
        <w:ind w:left="-567" w:right="-858"/>
        <w:jc w:val="both"/>
        <w:rPr>
          <w:rFonts w:asciiTheme="minorHAnsi" w:hAnsiTheme="minorHAnsi" w:cstheme="minorHAnsi"/>
          <w:sz w:val="24"/>
          <w:szCs w:val="24"/>
        </w:rPr>
      </w:pPr>
      <w:r w:rsidRPr="00B06D54">
        <w:rPr>
          <w:rFonts w:asciiTheme="minorHAnsi" w:hAnsiTheme="minorHAnsi" w:cstheme="minorHAnsi"/>
          <w:sz w:val="24"/>
          <w:szCs w:val="24"/>
        </w:rPr>
        <w:t xml:space="preserve">TYLER, Tom. </w:t>
      </w:r>
      <w:r w:rsidRPr="00B06D54">
        <w:rPr>
          <w:rFonts w:asciiTheme="minorHAnsi" w:hAnsiTheme="minorHAnsi" w:cstheme="minorHAnsi"/>
          <w:sz w:val="24"/>
          <w:szCs w:val="24"/>
          <w:lang w:val="en-US"/>
        </w:rPr>
        <w:t>Why people obey the law? Princeton: Princeton University Press, 2006, pp. 3-53</w:t>
      </w:r>
      <w:r w:rsidR="001436C3" w:rsidRPr="00B06D5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7AE1DBA" w14:textId="77777777" w:rsidR="00093800" w:rsidRPr="00B06D54" w:rsidRDefault="00093800" w:rsidP="00B06D54">
      <w:pPr>
        <w:ind w:left="-567" w:right="-85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comgrade"/>
        <w:tblW w:w="0" w:type="auto"/>
        <w:jc w:val="center"/>
        <w:shd w:val="pct15" w:color="auto" w:fill="auto"/>
        <w:tblLook w:val="04A0" w:firstRow="1" w:lastRow="0" w:firstColumn="1" w:lastColumn="0" w:noHBand="0" w:noVBand="1"/>
      </w:tblPr>
      <w:tblGrid>
        <w:gridCol w:w="8492"/>
      </w:tblGrid>
      <w:tr w:rsidR="00093800" w:rsidRPr="00B06D54" w14:paraId="7B536D6D" w14:textId="77777777" w:rsidTr="00A561B6">
        <w:trPr>
          <w:jc w:val="center"/>
        </w:trPr>
        <w:tc>
          <w:tcPr>
            <w:tcW w:w="8492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7A2512E9" w14:textId="448E4A57" w:rsidR="00093800" w:rsidRPr="00B06D54" w:rsidRDefault="00093800" w:rsidP="00B06D54">
            <w:pPr>
              <w:ind w:left="-567" w:right="-85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06D5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AULA 13 </w:t>
            </w:r>
          </w:p>
        </w:tc>
      </w:tr>
    </w:tbl>
    <w:p w14:paraId="44B5A0AD" w14:textId="77777777" w:rsidR="00C12B1B" w:rsidRPr="00B06D54" w:rsidRDefault="00C12B1B" w:rsidP="00B06D54">
      <w:pPr>
        <w:ind w:left="-567" w:right="-85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E52BEED" w14:textId="255B8706" w:rsidR="00C773AA" w:rsidRPr="00B06D54" w:rsidRDefault="00C773AA" w:rsidP="00B06D54">
      <w:pPr>
        <w:ind w:left="-567" w:right="-85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06D54">
        <w:rPr>
          <w:rFonts w:asciiTheme="minorHAnsi" w:hAnsiTheme="minorHAnsi" w:cstheme="minorHAnsi"/>
          <w:b/>
          <w:sz w:val="24"/>
          <w:szCs w:val="24"/>
        </w:rPr>
        <w:t>Legitimidade das leis e das instituições de justiça no Brasil</w:t>
      </w:r>
      <w:r w:rsidR="00E14B34" w:rsidRPr="00B06D54">
        <w:rPr>
          <w:rFonts w:asciiTheme="minorHAnsi" w:hAnsiTheme="minorHAnsi" w:cstheme="minorHAnsi"/>
          <w:b/>
          <w:sz w:val="24"/>
          <w:szCs w:val="24"/>
        </w:rPr>
        <w:t>.</w:t>
      </w:r>
    </w:p>
    <w:p w14:paraId="07968C64" w14:textId="77777777" w:rsidR="001427C1" w:rsidRPr="00B06D54" w:rsidRDefault="001427C1" w:rsidP="00B06D54">
      <w:pPr>
        <w:ind w:left="-567" w:right="-85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672E7A3" w14:textId="347BAC87" w:rsidR="00093800" w:rsidRPr="00B06D54" w:rsidRDefault="00093800" w:rsidP="00B06D54">
      <w:pPr>
        <w:ind w:left="-567" w:right="-85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6D54">
        <w:rPr>
          <w:rFonts w:asciiTheme="minorHAnsi" w:hAnsiTheme="minorHAnsi" w:cstheme="minorHAnsi"/>
          <w:b/>
          <w:bCs/>
          <w:sz w:val="24"/>
          <w:szCs w:val="24"/>
        </w:rPr>
        <w:t>LEITURA OBRIGATÓRIA</w:t>
      </w:r>
    </w:p>
    <w:p w14:paraId="0E885ED8" w14:textId="77777777" w:rsidR="00B06D54" w:rsidRDefault="00C773AA" w:rsidP="00B06D54">
      <w:pPr>
        <w:ind w:left="-567" w:right="-85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6D54">
        <w:rPr>
          <w:rFonts w:asciiTheme="minorHAnsi" w:hAnsiTheme="minorHAnsi" w:cstheme="minorHAnsi"/>
          <w:bCs/>
          <w:sz w:val="24"/>
          <w:szCs w:val="24"/>
        </w:rPr>
        <w:t>RIBEIRO, Ludmila Mendonça Lopes e MACHADO, Igor Suzano. Repressão, autonomia e responsividade: o direito que se exerce nas delegacias de polícia no Brasil. Soc. estado. [online]. 2014, vol.29, n.1, pp.153-180.</w:t>
      </w:r>
      <w:r w:rsidR="000C1E42" w:rsidRPr="00B06D54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68AAE2F" w14:textId="77777777" w:rsidR="00B06D54" w:rsidRDefault="00B06D54" w:rsidP="00B06D54">
      <w:pPr>
        <w:ind w:left="-567" w:right="-858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9FF2192" w14:textId="77777777" w:rsidR="00B06D54" w:rsidRDefault="00C773AA" w:rsidP="00B06D54">
      <w:pPr>
        <w:ind w:left="-567" w:right="-85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6D54">
        <w:rPr>
          <w:rFonts w:asciiTheme="minorHAnsi" w:hAnsiTheme="minorHAnsi" w:cstheme="minorHAnsi"/>
          <w:bCs/>
          <w:sz w:val="24"/>
          <w:szCs w:val="24"/>
        </w:rPr>
        <w:t>OLIVEIRA, Fabiana Luci de; CUNHA, Luciana Gross. “A legitimidade das leis e das instituições de justiça na visão dos brasileiros”. Contemporânea – Revista de Sociologia da UFSCar, v. 7, n. 2, pp. 275-296, 2017.</w:t>
      </w:r>
      <w:r w:rsidR="000C1E42" w:rsidRPr="00B06D54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50525E1" w14:textId="22D69BBF" w:rsidR="001436C3" w:rsidRDefault="00C773AA" w:rsidP="00B06D54">
      <w:pPr>
        <w:ind w:left="-567" w:right="-85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6D54">
        <w:rPr>
          <w:rFonts w:asciiTheme="minorHAnsi" w:hAnsiTheme="minorHAnsi" w:cstheme="minorHAnsi"/>
          <w:bCs/>
          <w:sz w:val="24"/>
          <w:szCs w:val="24"/>
        </w:rPr>
        <w:t>ZANETIC, André. Ação Institucional, Confiança na Polícia e Legitimidade em São Paulo. Rev. bras. Ci. Soc. [online]. 2017, vol.32, n.95, pp. 1-19.</w:t>
      </w:r>
      <w:r w:rsidR="000C1E42" w:rsidRPr="00B06D54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1E21C036" w14:textId="77777777" w:rsidR="00B06D54" w:rsidRPr="00B06D54" w:rsidRDefault="00B06D54" w:rsidP="00B06D54">
      <w:pPr>
        <w:ind w:left="-567" w:right="-858"/>
        <w:jc w:val="both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elacomgrade"/>
        <w:tblW w:w="0" w:type="auto"/>
        <w:jc w:val="center"/>
        <w:shd w:val="pct15" w:color="auto" w:fill="auto"/>
        <w:tblLook w:val="04A0" w:firstRow="1" w:lastRow="0" w:firstColumn="1" w:lastColumn="0" w:noHBand="0" w:noVBand="1"/>
      </w:tblPr>
      <w:tblGrid>
        <w:gridCol w:w="8492"/>
      </w:tblGrid>
      <w:tr w:rsidR="00093800" w:rsidRPr="00B06D54" w14:paraId="78452845" w14:textId="77777777" w:rsidTr="00A561B6">
        <w:trPr>
          <w:jc w:val="center"/>
        </w:trPr>
        <w:tc>
          <w:tcPr>
            <w:tcW w:w="8492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60F6D48E" w14:textId="21C6C78B" w:rsidR="00093800" w:rsidRPr="00B06D54" w:rsidRDefault="00093800" w:rsidP="00B06D54">
            <w:pPr>
              <w:ind w:left="-567" w:right="-85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06D5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AULA 14 </w:t>
            </w:r>
          </w:p>
        </w:tc>
      </w:tr>
    </w:tbl>
    <w:p w14:paraId="7A681CAE" w14:textId="15266944" w:rsidR="00331549" w:rsidRPr="00B06D54" w:rsidRDefault="00E14B34" w:rsidP="00B06D54">
      <w:pPr>
        <w:ind w:left="-567" w:right="-85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6D54">
        <w:rPr>
          <w:rFonts w:asciiTheme="minorHAnsi" w:hAnsiTheme="minorHAnsi" w:cstheme="minorHAnsi"/>
          <w:bCs/>
          <w:sz w:val="24"/>
          <w:szCs w:val="24"/>
        </w:rPr>
        <w:t>A</w:t>
      </w:r>
      <w:r w:rsidR="00331549" w:rsidRPr="00B06D54">
        <w:rPr>
          <w:rFonts w:asciiTheme="minorHAnsi" w:hAnsiTheme="minorHAnsi" w:cstheme="minorHAnsi"/>
          <w:bCs/>
          <w:sz w:val="24"/>
          <w:szCs w:val="24"/>
        </w:rPr>
        <w:t>tividade prática de pesquisa</w:t>
      </w:r>
      <w:r w:rsidR="008A4E3F" w:rsidRPr="00B06D54">
        <w:rPr>
          <w:rFonts w:asciiTheme="minorHAnsi" w:hAnsiTheme="minorHAnsi" w:cstheme="minorHAnsi"/>
          <w:bCs/>
          <w:sz w:val="24"/>
          <w:szCs w:val="24"/>
        </w:rPr>
        <w:t xml:space="preserve"> (orientações ao longo do curso).</w:t>
      </w:r>
    </w:p>
    <w:p w14:paraId="22E66789" w14:textId="77777777" w:rsidR="00331549" w:rsidRPr="00B06D54" w:rsidRDefault="00331549" w:rsidP="00B06D54">
      <w:pPr>
        <w:ind w:left="-567" w:right="-85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comgrade"/>
        <w:tblW w:w="0" w:type="auto"/>
        <w:jc w:val="center"/>
        <w:shd w:val="pct15" w:color="auto" w:fill="auto"/>
        <w:tblLook w:val="04A0" w:firstRow="1" w:lastRow="0" w:firstColumn="1" w:lastColumn="0" w:noHBand="0" w:noVBand="1"/>
      </w:tblPr>
      <w:tblGrid>
        <w:gridCol w:w="8492"/>
      </w:tblGrid>
      <w:tr w:rsidR="00093800" w:rsidRPr="00B06D54" w14:paraId="25FF8E64" w14:textId="77777777" w:rsidTr="00A561B6">
        <w:trPr>
          <w:jc w:val="center"/>
        </w:trPr>
        <w:tc>
          <w:tcPr>
            <w:tcW w:w="8492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04CF7671" w14:textId="61E1F477" w:rsidR="00093800" w:rsidRPr="00B06D54" w:rsidRDefault="00093800" w:rsidP="00B06D54">
            <w:pPr>
              <w:ind w:left="-567" w:right="-85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B06D5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lastRenderedPageBreak/>
              <w:t xml:space="preserve">AULA 15 </w:t>
            </w:r>
          </w:p>
        </w:tc>
      </w:tr>
    </w:tbl>
    <w:p w14:paraId="304B6522" w14:textId="282FD3E9" w:rsidR="00164368" w:rsidRPr="00B06D54" w:rsidRDefault="00E3065C" w:rsidP="00B06D54">
      <w:pPr>
        <w:ind w:left="-567" w:right="-85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6D54">
        <w:rPr>
          <w:rFonts w:asciiTheme="minorHAnsi" w:hAnsiTheme="minorHAnsi" w:cstheme="minorHAnsi"/>
          <w:bCs/>
          <w:sz w:val="24"/>
          <w:szCs w:val="24"/>
        </w:rPr>
        <w:t>Fechamento do curso, apresentação e discussão d</w:t>
      </w:r>
      <w:r w:rsidR="007064D3" w:rsidRPr="00B06D54">
        <w:rPr>
          <w:rFonts w:asciiTheme="minorHAnsi" w:hAnsiTheme="minorHAnsi" w:cstheme="minorHAnsi"/>
          <w:bCs/>
          <w:sz w:val="24"/>
          <w:szCs w:val="24"/>
        </w:rPr>
        <w:t xml:space="preserve">a atividade prática de pesquisa. </w:t>
      </w:r>
    </w:p>
    <w:sectPr w:rsidR="00164368" w:rsidRPr="00B06D54" w:rsidSect="007064D3">
      <w:footerReference w:type="even" r:id="rId10"/>
      <w:footerReference w:type="default" r:id="rId11"/>
      <w:pgSz w:w="11900" w:h="16840"/>
      <w:pgMar w:top="1077" w:right="170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B9E58" w14:textId="77777777" w:rsidR="00D61A26" w:rsidRDefault="00D61A26" w:rsidP="00521D09">
      <w:r>
        <w:separator/>
      </w:r>
    </w:p>
  </w:endnote>
  <w:endnote w:type="continuationSeparator" w:id="0">
    <w:p w14:paraId="2850130E" w14:textId="77777777" w:rsidR="00D61A26" w:rsidRDefault="00D61A26" w:rsidP="0052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64703988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A96AEC0" w14:textId="137F031F" w:rsidR="00521D09" w:rsidRDefault="00521D09" w:rsidP="00F20491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4102636" w14:textId="77777777" w:rsidR="00521D09" w:rsidRDefault="00521D09" w:rsidP="00521D0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21881058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CE08EE8" w14:textId="2AB2E605" w:rsidR="00521D09" w:rsidRDefault="00521D09" w:rsidP="00F20491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FE4214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208D6ECE" w14:textId="77777777" w:rsidR="00521D09" w:rsidRDefault="00521D09" w:rsidP="00521D0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6B379" w14:textId="77777777" w:rsidR="00D61A26" w:rsidRDefault="00D61A26" w:rsidP="00521D09">
      <w:r>
        <w:separator/>
      </w:r>
    </w:p>
  </w:footnote>
  <w:footnote w:type="continuationSeparator" w:id="0">
    <w:p w14:paraId="02F9A7BA" w14:textId="77777777" w:rsidR="00D61A26" w:rsidRDefault="00D61A26" w:rsidP="00521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09A1"/>
    <w:multiLevelType w:val="hybridMultilevel"/>
    <w:tmpl w:val="4C20C13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008DF"/>
    <w:multiLevelType w:val="hybridMultilevel"/>
    <w:tmpl w:val="F8545A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77F9C"/>
    <w:multiLevelType w:val="hybridMultilevel"/>
    <w:tmpl w:val="D2AA658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45058"/>
    <w:multiLevelType w:val="hybridMultilevel"/>
    <w:tmpl w:val="1C343F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12908"/>
    <w:multiLevelType w:val="hybridMultilevel"/>
    <w:tmpl w:val="5EEE65D0"/>
    <w:lvl w:ilvl="0" w:tplc="0416000F">
      <w:start w:val="1"/>
      <w:numFmt w:val="decimal"/>
      <w:lvlText w:val="%1."/>
      <w:lvlJc w:val="left"/>
      <w:pPr>
        <w:ind w:left="11" w:hanging="360"/>
      </w:p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23F81FC7"/>
    <w:multiLevelType w:val="hybridMultilevel"/>
    <w:tmpl w:val="82321ABE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314976EB"/>
    <w:multiLevelType w:val="hybridMultilevel"/>
    <w:tmpl w:val="B1D497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B54CF"/>
    <w:multiLevelType w:val="hybridMultilevel"/>
    <w:tmpl w:val="8EC4822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B0E1C"/>
    <w:multiLevelType w:val="hybridMultilevel"/>
    <w:tmpl w:val="F016015C"/>
    <w:lvl w:ilvl="0" w:tplc="0416000F">
      <w:start w:val="1"/>
      <w:numFmt w:val="decimal"/>
      <w:lvlText w:val="%1."/>
      <w:lvlJc w:val="left"/>
      <w:pPr>
        <w:ind w:left="11" w:hanging="360"/>
      </w:p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 w15:restartNumberingAfterBreak="0">
    <w:nsid w:val="66076259"/>
    <w:multiLevelType w:val="hybridMultilevel"/>
    <w:tmpl w:val="8FD09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D50BF"/>
    <w:multiLevelType w:val="hybridMultilevel"/>
    <w:tmpl w:val="CC36D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13C6C"/>
    <w:multiLevelType w:val="hybridMultilevel"/>
    <w:tmpl w:val="8920F702"/>
    <w:lvl w:ilvl="0" w:tplc="0416000F">
      <w:start w:val="1"/>
      <w:numFmt w:val="decimal"/>
      <w:lvlText w:val="%1."/>
      <w:lvlJc w:val="left"/>
      <w:pPr>
        <w:ind w:left="11" w:hanging="360"/>
      </w:p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 w15:restartNumberingAfterBreak="0">
    <w:nsid w:val="77D3391E"/>
    <w:multiLevelType w:val="hybridMultilevel"/>
    <w:tmpl w:val="DD28C906"/>
    <w:lvl w:ilvl="0" w:tplc="0416000F">
      <w:start w:val="1"/>
      <w:numFmt w:val="decimal"/>
      <w:lvlText w:val="%1."/>
      <w:lvlJc w:val="left"/>
      <w:pPr>
        <w:ind w:left="11" w:hanging="360"/>
      </w:p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3" w15:restartNumberingAfterBreak="0">
    <w:nsid w:val="7D85313F"/>
    <w:multiLevelType w:val="hybridMultilevel"/>
    <w:tmpl w:val="0A82683E"/>
    <w:lvl w:ilvl="0" w:tplc="0416000F">
      <w:start w:val="1"/>
      <w:numFmt w:val="decimal"/>
      <w:lvlText w:val="%1."/>
      <w:lvlJc w:val="left"/>
      <w:pPr>
        <w:ind w:left="11" w:hanging="360"/>
      </w:p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7EB827E3"/>
    <w:multiLevelType w:val="hybridMultilevel"/>
    <w:tmpl w:val="BEEE5608"/>
    <w:lvl w:ilvl="0" w:tplc="0416000F">
      <w:start w:val="1"/>
      <w:numFmt w:val="decimal"/>
      <w:lvlText w:val="%1."/>
      <w:lvlJc w:val="left"/>
      <w:pPr>
        <w:ind w:left="11" w:hanging="360"/>
      </w:p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11"/>
  </w:num>
  <w:num w:numId="10">
    <w:abstractNumId w:val="8"/>
  </w:num>
  <w:num w:numId="11">
    <w:abstractNumId w:val="13"/>
  </w:num>
  <w:num w:numId="12">
    <w:abstractNumId w:val="12"/>
  </w:num>
  <w:num w:numId="13">
    <w:abstractNumId w:val="14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54"/>
    <w:rsid w:val="00003F68"/>
    <w:rsid w:val="00005146"/>
    <w:rsid w:val="00013E6E"/>
    <w:rsid w:val="00024A3B"/>
    <w:rsid w:val="000459AD"/>
    <w:rsid w:val="000521C1"/>
    <w:rsid w:val="00077FEA"/>
    <w:rsid w:val="00093800"/>
    <w:rsid w:val="000C1E42"/>
    <w:rsid w:val="000C60B3"/>
    <w:rsid w:val="000D0A13"/>
    <w:rsid w:val="000D3DC1"/>
    <w:rsid w:val="000F1154"/>
    <w:rsid w:val="000F5E79"/>
    <w:rsid w:val="00115781"/>
    <w:rsid w:val="001427C1"/>
    <w:rsid w:val="001436C3"/>
    <w:rsid w:val="0015642A"/>
    <w:rsid w:val="00164368"/>
    <w:rsid w:val="0019404A"/>
    <w:rsid w:val="0019737B"/>
    <w:rsid w:val="001E286E"/>
    <w:rsid w:val="00213354"/>
    <w:rsid w:val="0021337A"/>
    <w:rsid w:val="00233107"/>
    <w:rsid w:val="00234882"/>
    <w:rsid w:val="00243BD8"/>
    <w:rsid w:val="00264E93"/>
    <w:rsid w:val="002726E8"/>
    <w:rsid w:val="00274BF2"/>
    <w:rsid w:val="002762C1"/>
    <w:rsid w:val="0029517C"/>
    <w:rsid w:val="002B6706"/>
    <w:rsid w:val="002C09A9"/>
    <w:rsid w:val="002C4476"/>
    <w:rsid w:val="002E0239"/>
    <w:rsid w:val="00331549"/>
    <w:rsid w:val="00337885"/>
    <w:rsid w:val="00382EBE"/>
    <w:rsid w:val="003A18FF"/>
    <w:rsid w:val="003A7434"/>
    <w:rsid w:val="003C30FA"/>
    <w:rsid w:val="003F06B4"/>
    <w:rsid w:val="003F6D77"/>
    <w:rsid w:val="0042562D"/>
    <w:rsid w:val="00427F47"/>
    <w:rsid w:val="00454888"/>
    <w:rsid w:val="004A0956"/>
    <w:rsid w:val="004B4DCB"/>
    <w:rsid w:val="004D4A65"/>
    <w:rsid w:val="00512C90"/>
    <w:rsid w:val="00520FD8"/>
    <w:rsid w:val="00521D09"/>
    <w:rsid w:val="005405AC"/>
    <w:rsid w:val="00580A64"/>
    <w:rsid w:val="005A0081"/>
    <w:rsid w:val="005B0452"/>
    <w:rsid w:val="005E744E"/>
    <w:rsid w:val="0061796E"/>
    <w:rsid w:val="006479A8"/>
    <w:rsid w:val="00664B14"/>
    <w:rsid w:val="006750F7"/>
    <w:rsid w:val="006A4BCA"/>
    <w:rsid w:val="006D0530"/>
    <w:rsid w:val="006D27D9"/>
    <w:rsid w:val="006D51A4"/>
    <w:rsid w:val="006D71DF"/>
    <w:rsid w:val="007064D3"/>
    <w:rsid w:val="00731D17"/>
    <w:rsid w:val="00732DCF"/>
    <w:rsid w:val="00751FC4"/>
    <w:rsid w:val="00781CA8"/>
    <w:rsid w:val="007951D1"/>
    <w:rsid w:val="007B4537"/>
    <w:rsid w:val="007C2A90"/>
    <w:rsid w:val="007E1850"/>
    <w:rsid w:val="008261F2"/>
    <w:rsid w:val="00827EBE"/>
    <w:rsid w:val="0083022B"/>
    <w:rsid w:val="00832B42"/>
    <w:rsid w:val="00840A32"/>
    <w:rsid w:val="00841B6D"/>
    <w:rsid w:val="00864DA2"/>
    <w:rsid w:val="00884570"/>
    <w:rsid w:val="00885B28"/>
    <w:rsid w:val="008A4E3F"/>
    <w:rsid w:val="008A58E4"/>
    <w:rsid w:val="008D2108"/>
    <w:rsid w:val="008F5C50"/>
    <w:rsid w:val="008F6EDC"/>
    <w:rsid w:val="00903C47"/>
    <w:rsid w:val="00904F5C"/>
    <w:rsid w:val="00910B1E"/>
    <w:rsid w:val="009146B8"/>
    <w:rsid w:val="00945FE7"/>
    <w:rsid w:val="00950D37"/>
    <w:rsid w:val="00965766"/>
    <w:rsid w:val="00975E00"/>
    <w:rsid w:val="009832C1"/>
    <w:rsid w:val="00985B88"/>
    <w:rsid w:val="009C4D2C"/>
    <w:rsid w:val="009C4DC1"/>
    <w:rsid w:val="009E11F3"/>
    <w:rsid w:val="009E17D8"/>
    <w:rsid w:val="009F1CF8"/>
    <w:rsid w:val="00A22849"/>
    <w:rsid w:val="00A312B5"/>
    <w:rsid w:val="00A45E8C"/>
    <w:rsid w:val="00A74B34"/>
    <w:rsid w:val="00A85735"/>
    <w:rsid w:val="00AB5E6D"/>
    <w:rsid w:val="00AC6E8E"/>
    <w:rsid w:val="00AE39AC"/>
    <w:rsid w:val="00AE3A8F"/>
    <w:rsid w:val="00AE3F52"/>
    <w:rsid w:val="00AF7F2A"/>
    <w:rsid w:val="00B04D0B"/>
    <w:rsid w:val="00B06D54"/>
    <w:rsid w:val="00B16B36"/>
    <w:rsid w:val="00B4075F"/>
    <w:rsid w:val="00B845F4"/>
    <w:rsid w:val="00B91E54"/>
    <w:rsid w:val="00B92773"/>
    <w:rsid w:val="00BD3E5C"/>
    <w:rsid w:val="00BE6353"/>
    <w:rsid w:val="00BF0356"/>
    <w:rsid w:val="00C12B1B"/>
    <w:rsid w:val="00C1491D"/>
    <w:rsid w:val="00C154C4"/>
    <w:rsid w:val="00C21BAE"/>
    <w:rsid w:val="00C23975"/>
    <w:rsid w:val="00C32A82"/>
    <w:rsid w:val="00C61B13"/>
    <w:rsid w:val="00C773AA"/>
    <w:rsid w:val="00C917E2"/>
    <w:rsid w:val="00CE2B77"/>
    <w:rsid w:val="00CE2D4F"/>
    <w:rsid w:val="00D02DE8"/>
    <w:rsid w:val="00D1314A"/>
    <w:rsid w:val="00D41D28"/>
    <w:rsid w:val="00D61A26"/>
    <w:rsid w:val="00D61CAE"/>
    <w:rsid w:val="00D739B3"/>
    <w:rsid w:val="00D823C4"/>
    <w:rsid w:val="00D8433A"/>
    <w:rsid w:val="00D953B9"/>
    <w:rsid w:val="00DA433D"/>
    <w:rsid w:val="00DB0D1E"/>
    <w:rsid w:val="00DB72DC"/>
    <w:rsid w:val="00DC0A22"/>
    <w:rsid w:val="00DC6D86"/>
    <w:rsid w:val="00DD1189"/>
    <w:rsid w:val="00DE1658"/>
    <w:rsid w:val="00DF1C14"/>
    <w:rsid w:val="00E1344A"/>
    <w:rsid w:val="00E14B34"/>
    <w:rsid w:val="00E3065C"/>
    <w:rsid w:val="00E30F37"/>
    <w:rsid w:val="00E41B8C"/>
    <w:rsid w:val="00E80A1B"/>
    <w:rsid w:val="00E934D5"/>
    <w:rsid w:val="00EB66B4"/>
    <w:rsid w:val="00ED6C86"/>
    <w:rsid w:val="00EE19DF"/>
    <w:rsid w:val="00EF405C"/>
    <w:rsid w:val="00F03860"/>
    <w:rsid w:val="00F37208"/>
    <w:rsid w:val="00F42FB3"/>
    <w:rsid w:val="00F46384"/>
    <w:rsid w:val="00F57AEB"/>
    <w:rsid w:val="00F61109"/>
    <w:rsid w:val="00F63044"/>
    <w:rsid w:val="00F700A9"/>
    <w:rsid w:val="00FB0093"/>
    <w:rsid w:val="00FB76FE"/>
    <w:rsid w:val="00FC077F"/>
    <w:rsid w:val="00FE4214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06D9F"/>
  <w14:defaultImageDpi w14:val="32767"/>
  <w15:docId w15:val="{1F2A42F2-5CC8-FA4F-BA73-020C6BEB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354"/>
    <w:rPr>
      <w:rFonts w:ascii="Arial" w:eastAsia="Times New Roman" w:hAnsi="Arial" w:cs="Arial"/>
      <w:spacing w:val="15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F6D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F6D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7E185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F6D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rsid w:val="0021335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213354"/>
    <w:rPr>
      <w:rFonts w:ascii="Arial" w:eastAsia="Times New Roman" w:hAnsi="Arial" w:cs="Arial"/>
      <w:spacing w:val="15"/>
      <w:sz w:val="22"/>
      <w:szCs w:val="22"/>
      <w:lang w:eastAsia="pt-BR"/>
    </w:rPr>
  </w:style>
  <w:style w:type="paragraph" w:styleId="NormalWeb">
    <w:name w:val="Normal (Web)"/>
    <w:basedOn w:val="Normal"/>
    <w:uiPriority w:val="99"/>
    <w:unhideWhenUsed/>
    <w:rsid w:val="00213354"/>
    <w:pPr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BD3E5C"/>
    <w:rPr>
      <w:rFonts w:ascii="Courier New" w:hAnsi="Courier New" w:cs="Courier New"/>
      <w:spacing w:val="0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D3E5C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21337A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7E185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7E1850"/>
    <w:rPr>
      <w:i/>
      <w:iCs/>
    </w:rPr>
  </w:style>
  <w:style w:type="character" w:styleId="Forte">
    <w:name w:val="Strong"/>
    <w:basedOn w:val="Fontepargpadro"/>
    <w:uiPriority w:val="22"/>
    <w:qFormat/>
    <w:rsid w:val="00781CA8"/>
    <w:rPr>
      <w:b/>
      <w:bCs/>
    </w:rPr>
  </w:style>
  <w:style w:type="paragraph" w:styleId="PargrafodaLista">
    <w:name w:val="List Paragraph"/>
    <w:basedOn w:val="Normal"/>
    <w:uiPriority w:val="34"/>
    <w:qFormat/>
    <w:rsid w:val="003A18FF"/>
    <w:pPr>
      <w:ind w:left="720"/>
      <w:contextualSpacing/>
    </w:pPr>
  </w:style>
  <w:style w:type="table" w:styleId="Tabelacomgrade">
    <w:name w:val="Table Grid"/>
    <w:basedOn w:val="Tabelanormal"/>
    <w:uiPriority w:val="39"/>
    <w:rsid w:val="00264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-title">
    <w:name w:val="article-title"/>
    <w:basedOn w:val="Fontepargpadro"/>
    <w:rsid w:val="007951D1"/>
  </w:style>
  <w:style w:type="character" w:customStyle="1" w:styleId="MenoPendente1">
    <w:name w:val="Menção Pendente1"/>
    <w:basedOn w:val="Fontepargpadro"/>
    <w:uiPriority w:val="99"/>
    <w:semiHidden/>
    <w:unhideWhenUsed/>
    <w:rsid w:val="007951D1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3F6D77"/>
    <w:rPr>
      <w:rFonts w:ascii="Arial" w:eastAsia="Times New Roman" w:hAnsi="Arial" w:cs="Arial"/>
      <w:spacing w:val="15"/>
      <w:sz w:val="22"/>
      <w:szCs w:val="2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F6D77"/>
    <w:rPr>
      <w:rFonts w:asciiTheme="majorHAnsi" w:eastAsiaTheme="majorEastAsia" w:hAnsiTheme="majorHAnsi" w:cstheme="majorBidi"/>
      <w:color w:val="2F5496" w:themeColor="accent1" w:themeShade="BF"/>
      <w:spacing w:val="15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F6D77"/>
    <w:rPr>
      <w:rFonts w:asciiTheme="majorHAnsi" w:eastAsiaTheme="majorEastAsia" w:hAnsiTheme="majorHAnsi" w:cstheme="majorBidi"/>
      <w:color w:val="2F5496" w:themeColor="accent1" w:themeShade="BF"/>
      <w:spacing w:val="15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F6D77"/>
    <w:rPr>
      <w:rFonts w:asciiTheme="majorHAnsi" w:eastAsiaTheme="majorEastAsia" w:hAnsiTheme="majorHAnsi" w:cstheme="majorBidi"/>
      <w:i/>
      <w:iCs/>
      <w:color w:val="2F5496" w:themeColor="accent1" w:themeShade="BF"/>
      <w:spacing w:val="15"/>
      <w:sz w:val="22"/>
      <w:szCs w:val="22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12C9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E0239"/>
    <w:rPr>
      <w:color w:val="954F72" w:themeColor="followed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521D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1D09"/>
    <w:rPr>
      <w:rFonts w:ascii="Arial" w:eastAsia="Times New Roman" w:hAnsi="Arial" w:cs="Arial"/>
      <w:spacing w:val="15"/>
      <w:sz w:val="22"/>
      <w:szCs w:val="22"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521D09"/>
  </w:style>
  <w:style w:type="character" w:customStyle="1" w:styleId="value">
    <w:name w:val="value"/>
    <w:basedOn w:val="Fontepargpadro"/>
    <w:rsid w:val="006750F7"/>
  </w:style>
  <w:style w:type="paragraph" w:styleId="Textodebalo">
    <w:name w:val="Balloon Text"/>
    <w:basedOn w:val="Normal"/>
    <w:link w:val="TextodebaloChar"/>
    <w:uiPriority w:val="99"/>
    <w:semiHidden/>
    <w:unhideWhenUsed/>
    <w:rsid w:val="00B04D0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4D0B"/>
    <w:rPr>
      <w:rFonts w:ascii="Lucida Grande" w:eastAsia="Times New Roman" w:hAnsi="Lucida Grande" w:cs="Lucida Grande"/>
      <w:spacing w:val="15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9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0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4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8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2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5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3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4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2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948714905286229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abianaluci@ufscar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oliveira</dc:creator>
  <cp:keywords/>
  <dc:description/>
  <cp:lastModifiedBy>user</cp:lastModifiedBy>
  <cp:revision>2</cp:revision>
  <dcterms:created xsi:type="dcterms:W3CDTF">2020-01-20T10:41:00Z</dcterms:created>
  <dcterms:modified xsi:type="dcterms:W3CDTF">2020-01-20T10:41:00Z</dcterms:modified>
</cp:coreProperties>
</file>